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B99036" w14:textId="77777777" w:rsidR="003543D8" w:rsidRDefault="003543D8" w:rsidP="003543D8">
      <w:pPr>
        <w:spacing w:line="480" w:lineRule="auto"/>
        <w:jc w:val="center"/>
        <w:rPr>
          <w:rFonts w:asciiTheme="majorBidi" w:hAnsiTheme="majorBidi" w:cstheme="majorBidi"/>
        </w:rPr>
      </w:pPr>
    </w:p>
    <w:p w14:paraId="35DE3B50" w14:textId="77777777" w:rsidR="003543D8" w:rsidRDefault="003543D8" w:rsidP="003543D8">
      <w:pPr>
        <w:spacing w:line="480" w:lineRule="auto"/>
        <w:jc w:val="center"/>
        <w:rPr>
          <w:rFonts w:asciiTheme="majorBidi" w:hAnsiTheme="majorBidi" w:cstheme="majorBidi"/>
        </w:rPr>
      </w:pPr>
    </w:p>
    <w:p w14:paraId="299641C8" w14:textId="77777777" w:rsidR="003543D8" w:rsidRDefault="003543D8" w:rsidP="003543D8">
      <w:pPr>
        <w:spacing w:line="480" w:lineRule="auto"/>
        <w:jc w:val="center"/>
        <w:rPr>
          <w:rFonts w:asciiTheme="majorBidi" w:hAnsiTheme="majorBidi" w:cstheme="majorBidi"/>
        </w:rPr>
      </w:pPr>
    </w:p>
    <w:p w14:paraId="046667B5" w14:textId="77777777" w:rsidR="003543D8" w:rsidRDefault="003543D8" w:rsidP="003543D8">
      <w:pPr>
        <w:spacing w:line="480" w:lineRule="auto"/>
        <w:jc w:val="center"/>
        <w:rPr>
          <w:rFonts w:asciiTheme="majorBidi" w:hAnsiTheme="majorBidi" w:cstheme="majorBidi"/>
        </w:rPr>
      </w:pPr>
    </w:p>
    <w:p w14:paraId="67A53A42" w14:textId="77777777" w:rsidR="003543D8" w:rsidRDefault="003543D8" w:rsidP="003543D8">
      <w:pPr>
        <w:spacing w:line="480" w:lineRule="auto"/>
        <w:jc w:val="center"/>
        <w:rPr>
          <w:rFonts w:asciiTheme="majorBidi" w:hAnsiTheme="majorBidi" w:cstheme="majorBidi"/>
        </w:rPr>
      </w:pPr>
    </w:p>
    <w:p w14:paraId="48B8D5F6" w14:textId="77777777" w:rsidR="003543D8" w:rsidRDefault="003543D8" w:rsidP="003543D8">
      <w:pPr>
        <w:spacing w:line="480" w:lineRule="auto"/>
        <w:jc w:val="center"/>
        <w:rPr>
          <w:rFonts w:asciiTheme="majorBidi" w:hAnsiTheme="majorBidi" w:cstheme="majorBidi"/>
        </w:rPr>
      </w:pPr>
    </w:p>
    <w:p w14:paraId="75F50BFD" w14:textId="77777777" w:rsidR="003543D8" w:rsidRDefault="003543D8" w:rsidP="003543D8">
      <w:pPr>
        <w:spacing w:line="480" w:lineRule="auto"/>
        <w:jc w:val="center"/>
        <w:rPr>
          <w:rFonts w:asciiTheme="majorBidi" w:hAnsiTheme="majorBidi" w:cstheme="majorBidi"/>
        </w:rPr>
      </w:pPr>
    </w:p>
    <w:p w14:paraId="54D9F001" w14:textId="77777777" w:rsidR="003543D8" w:rsidRDefault="003543D8" w:rsidP="003543D8">
      <w:pPr>
        <w:spacing w:line="480" w:lineRule="auto"/>
        <w:jc w:val="center"/>
        <w:rPr>
          <w:rFonts w:asciiTheme="majorBidi" w:hAnsiTheme="majorBidi" w:cstheme="majorBidi"/>
        </w:rPr>
      </w:pPr>
    </w:p>
    <w:p w14:paraId="7B623248" w14:textId="77777777" w:rsidR="003543D8" w:rsidRPr="006219F7" w:rsidRDefault="003543D8" w:rsidP="003543D8">
      <w:pPr>
        <w:spacing w:line="480" w:lineRule="auto"/>
        <w:jc w:val="center"/>
        <w:rPr>
          <w:rFonts w:asciiTheme="majorBidi" w:hAnsiTheme="majorBidi" w:cstheme="majorBidi"/>
        </w:rPr>
      </w:pPr>
      <w:r w:rsidRPr="006219F7">
        <w:rPr>
          <w:rFonts w:asciiTheme="majorBidi" w:hAnsiTheme="majorBidi" w:cstheme="majorBidi"/>
        </w:rPr>
        <w:t xml:space="preserve">Mohammad </w:t>
      </w:r>
      <w:proofErr w:type="spellStart"/>
      <w:r w:rsidRPr="006219F7">
        <w:rPr>
          <w:rFonts w:asciiTheme="majorBidi" w:hAnsiTheme="majorBidi" w:cstheme="majorBidi"/>
        </w:rPr>
        <w:t>Alsaghyyer</w:t>
      </w:r>
      <w:proofErr w:type="spellEnd"/>
    </w:p>
    <w:p w14:paraId="012FED65" w14:textId="62400099" w:rsidR="003543D8" w:rsidRDefault="003543D8" w:rsidP="003543D8">
      <w:pPr>
        <w:spacing w:line="480" w:lineRule="auto"/>
        <w:jc w:val="center"/>
        <w:rPr>
          <w:rFonts w:asciiTheme="majorBidi" w:hAnsiTheme="majorBidi" w:cstheme="majorBidi"/>
        </w:rPr>
      </w:pPr>
      <w:r>
        <w:rPr>
          <w:rFonts w:asciiTheme="majorBidi" w:hAnsiTheme="majorBidi" w:cstheme="majorBidi"/>
        </w:rPr>
        <w:t>10-23</w:t>
      </w:r>
      <w:r>
        <w:rPr>
          <w:rFonts w:asciiTheme="majorBidi" w:hAnsiTheme="majorBidi" w:cstheme="majorBidi"/>
        </w:rPr>
        <w:t>-2019</w:t>
      </w:r>
    </w:p>
    <w:p w14:paraId="46C21AA9" w14:textId="1EBD84DA" w:rsidR="003543D8" w:rsidRPr="003543D8" w:rsidRDefault="003543D8" w:rsidP="00A4406E">
      <w:pPr>
        <w:pStyle w:val="Heading1"/>
        <w:shd w:val="clear" w:color="auto" w:fill="FFFFFF"/>
        <w:spacing w:before="0" w:after="180"/>
        <w:jc w:val="center"/>
        <w:rPr>
          <w:rFonts w:ascii="Helvetica Neue" w:eastAsia="Times New Roman" w:hAnsi="Helvetica Neue" w:cs="Times New Roman"/>
          <w:b w:val="0"/>
          <w:bCs w:val="0"/>
          <w:color w:val="2D3B45"/>
          <w:sz w:val="24"/>
          <w:szCs w:val="24"/>
        </w:rPr>
      </w:pPr>
      <w:r w:rsidRPr="003543D8">
        <w:rPr>
          <w:rFonts w:ascii="Helvetica Neue" w:eastAsia="Times New Roman" w:hAnsi="Helvetica Neue"/>
          <w:b w:val="0"/>
          <w:bCs w:val="0"/>
          <w:color w:val="2D3B45"/>
          <w:sz w:val="24"/>
          <w:szCs w:val="24"/>
        </w:rPr>
        <w:t>Annotated Bibliography</w:t>
      </w:r>
      <w:r>
        <w:rPr>
          <w:rFonts w:ascii="Helvetica Neue" w:eastAsia="Times New Roman" w:hAnsi="Helvetica Neue"/>
          <w:b w:val="0"/>
          <w:bCs w:val="0"/>
          <w:color w:val="2D3B45"/>
          <w:sz w:val="24"/>
          <w:szCs w:val="24"/>
        </w:rPr>
        <w:t xml:space="preserve"> </w:t>
      </w:r>
      <w:r w:rsidR="00A4406E">
        <w:rPr>
          <w:rFonts w:ascii="Helvetica Neue" w:eastAsia="Times New Roman" w:hAnsi="Helvetica Neue"/>
          <w:b w:val="0"/>
          <w:bCs w:val="0"/>
          <w:color w:val="2D3B45"/>
          <w:sz w:val="24"/>
          <w:szCs w:val="24"/>
        </w:rPr>
        <w:t>M</w:t>
      </w:r>
      <w:r w:rsidRPr="00A80356">
        <w:rPr>
          <w:rFonts w:ascii="Helvetica" w:eastAsia="Times New Roman" w:hAnsi="Helvetica" w:cs="Times New Roman"/>
          <w:color w:val="333333"/>
          <w:sz w:val="20"/>
          <w:szCs w:val="20"/>
          <w:bdr w:val="none" w:sz="0" w:space="0" w:color="auto" w:frame="1"/>
        </w:rPr>
        <w:t>ental</w:t>
      </w:r>
      <w:r w:rsidRPr="00A80356">
        <w:rPr>
          <w:rFonts w:ascii="Helvetica" w:eastAsia="Times New Roman" w:hAnsi="Helvetica" w:cs="Times New Roman"/>
          <w:color w:val="333333"/>
          <w:sz w:val="20"/>
          <w:szCs w:val="20"/>
        </w:rPr>
        <w:t> </w:t>
      </w:r>
      <w:proofErr w:type="gramStart"/>
      <w:r w:rsidR="00A4406E">
        <w:rPr>
          <w:rFonts w:ascii="Helvetica" w:eastAsia="Times New Roman" w:hAnsi="Helvetica" w:cs="Times New Roman"/>
          <w:color w:val="333333"/>
          <w:sz w:val="20"/>
          <w:szCs w:val="20"/>
          <w:bdr w:val="none" w:sz="0" w:space="0" w:color="auto" w:frame="1"/>
        </w:rPr>
        <w:t>H</w:t>
      </w:r>
      <w:r w:rsidRPr="00A80356">
        <w:rPr>
          <w:rFonts w:ascii="Helvetica" w:eastAsia="Times New Roman" w:hAnsi="Helvetica" w:cs="Times New Roman"/>
          <w:color w:val="333333"/>
          <w:sz w:val="20"/>
          <w:szCs w:val="20"/>
          <w:bdr w:val="none" w:sz="0" w:space="0" w:color="auto" w:frame="1"/>
        </w:rPr>
        <w:t>ealth</w:t>
      </w:r>
      <w:r w:rsidRPr="00A80356">
        <w:rPr>
          <w:rFonts w:ascii="Helvetica" w:eastAsia="Times New Roman" w:hAnsi="Helvetica" w:cs="Times New Roman"/>
          <w:color w:val="333333"/>
          <w:sz w:val="20"/>
          <w:szCs w:val="20"/>
        </w:rPr>
        <w:t> </w:t>
      </w:r>
      <w:r>
        <w:rPr>
          <w:rFonts w:ascii="Helvetica" w:eastAsia="Times New Roman" w:hAnsi="Helvetica" w:cs="Times New Roman"/>
          <w:color w:val="333333"/>
          <w:sz w:val="20"/>
          <w:szCs w:val="20"/>
        </w:rPr>
        <w:t>)</w:t>
      </w:r>
      <w:proofErr w:type="gramEnd"/>
    </w:p>
    <w:p w14:paraId="38F89D05" w14:textId="77777777" w:rsidR="003543D8" w:rsidRDefault="003543D8" w:rsidP="003543D8">
      <w:pPr>
        <w:spacing w:line="480" w:lineRule="auto"/>
        <w:jc w:val="center"/>
        <w:rPr>
          <w:rFonts w:asciiTheme="majorBidi" w:hAnsiTheme="majorBidi" w:cstheme="majorBidi"/>
        </w:rPr>
      </w:pPr>
      <w:r w:rsidRPr="006219F7">
        <w:rPr>
          <w:rFonts w:asciiTheme="majorBidi" w:hAnsiTheme="majorBidi" w:cstheme="majorBidi"/>
        </w:rPr>
        <w:t>Dr. Dennis M, Savard</w:t>
      </w:r>
    </w:p>
    <w:p w14:paraId="2A988EC3" w14:textId="77777777" w:rsidR="00CD3143" w:rsidRDefault="00CD3143" w:rsidP="000C767B">
      <w:pPr>
        <w:spacing w:line="480" w:lineRule="auto"/>
        <w:rPr>
          <w:color w:val="000000"/>
        </w:rPr>
      </w:pPr>
    </w:p>
    <w:p w14:paraId="34AC9DD3" w14:textId="77777777" w:rsidR="003543D8" w:rsidRDefault="003543D8" w:rsidP="000C767B">
      <w:pPr>
        <w:spacing w:line="480" w:lineRule="auto"/>
        <w:rPr>
          <w:color w:val="000000"/>
        </w:rPr>
      </w:pPr>
    </w:p>
    <w:p w14:paraId="5D2F7115" w14:textId="77777777" w:rsidR="003543D8" w:rsidRDefault="003543D8" w:rsidP="000C767B">
      <w:pPr>
        <w:spacing w:line="480" w:lineRule="auto"/>
        <w:rPr>
          <w:color w:val="000000"/>
        </w:rPr>
      </w:pPr>
    </w:p>
    <w:p w14:paraId="00120CC6" w14:textId="77777777" w:rsidR="003543D8" w:rsidRDefault="003543D8" w:rsidP="000C767B">
      <w:pPr>
        <w:spacing w:line="480" w:lineRule="auto"/>
        <w:rPr>
          <w:color w:val="000000"/>
        </w:rPr>
      </w:pPr>
    </w:p>
    <w:p w14:paraId="4F80A8BF" w14:textId="77777777" w:rsidR="003543D8" w:rsidRDefault="003543D8" w:rsidP="000C767B">
      <w:pPr>
        <w:spacing w:line="480" w:lineRule="auto"/>
        <w:rPr>
          <w:color w:val="000000"/>
        </w:rPr>
      </w:pPr>
    </w:p>
    <w:p w14:paraId="15D696A9" w14:textId="77777777" w:rsidR="003543D8" w:rsidRDefault="003543D8" w:rsidP="000C767B">
      <w:pPr>
        <w:spacing w:line="480" w:lineRule="auto"/>
        <w:rPr>
          <w:color w:val="000000"/>
        </w:rPr>
      </w:pPr>
    </w:p>
    <w:p w14:paraId="645E8864" w14:textId="77777777" w:rsidR="003543D8" w:rsidRDefault="003543D8" w:rsidP="000C767B">
      <w:pPr>
        <w:spacing w:line="480" w:lineRule="auto"/>
        <w:rPr>
          <w:color w:val="000000"/>
        </w:rPr>
      </w:pPr>
    </w:p>
    <w:p w14:paraId="19A34A9C" w14:textId="77777777" w:rsidR="003543D8" w:rsidRDefault="003543D8" w:rsidP="000C767B">
      <w:pPr>
        <w:spacing w:line="480" w:lineRule="auto"/>
        <w:rPr>
          <w:color w:val="000000"/>
        </w:rPr>
      </w:pPr>
    </w:p>
    <w:p w14:paraId="2871F3D4" w14:textId="77777777" w:rsidR="003543D8" w:rsidRDefault="003543D8" w:rsidP="000C767B">
      <w:pPr>
        <w:spacing w:line="480" w:lineRule="auto"/>
        <w:rPr>
          <w:color w:val="000000"/>
        </w:rPr>
      </w:pPr>
    </w:p>
    <w:p w14:paraId="36A3C57D" w14:textId="77777777" w:rsidR="003543D8" w:rsidRDefault="003543D8" w:rsidP="000C767B">
      <w:pPr>
        <w:spacing w:line="480" w:lineRule="auto"/>
        <w:rPr>
          <w:color w:val="000000"/>
        </w:rPr>
      </w:pPr>
    </w:p>
    <w:p w14:paraId="43DC0C19" w14:textId="77777777" w:rsidR="003543D8" w:rsidRDefault="003543D8" w:rsidP="000C767B">
      <w:pPr>
        <w:spacing w:line="480" w:lineRule="auto"/>
        <w:rPr>
          <w:color w:val="000000"/>
        </w:rPr>
      </w:pPr>
    </w:p>
    <w:p w14:paraId="6BC9040E" w14:textId="77777777" w:rsidR="003543D8" w:rsidRDefault="003543D8" w:rsidP="000C767B">
      <w:pPr>
        <w:spacing w:line="480" w:lineRule="auto"/>
        <w:rPr>
          <w:color w:val="000000"/>
        </w:rPr>
      </w:pPr>
    </w:p>
    <w:p w14:paraId="39A99174" w14:textId="77777777" w:rsidR="00CD3143" w:rsidRDefault="00CD3143" w:rsidP="000C767B">
      <w:pPr>
        <w:spacing w:line="480" w:lineRule="auto"/>
        <w:rPr>
          <w:color w:val="000000"/>
        </w:rPr>
      </w:pPr>
    </w:p>
    <w:p w14:paraId="6C5E4525" w14:textId="2D90B866" w:rsidR="00A12C6F" w:rsidRDefault="003540BC" w:rsidP="000C767B">
      <w:pPr>
        <w:spacing w:line="480" w:lineRule="auto"/>
        <w:rPr>
          <w:color w:val="000000"/>
        </w:rPr>
      </w:pPr>
      <w:r>
        <w:rPr>
          <w:color w:val="000000"/>
          <w:sz w:val="22"/>
        </w:rPr>
        <w:t xml:space="preserve">GALLOWAY, G. &amp; CROPLEY, A.  </w:t>
      </w:r>
      <w:r>
        <w:rPr>
          <w:color w:val="000000"/>
          <w:sz w:val="22"/>
        </w:rPr>
        <w:tab/>
      </w:r>
      <w:r>
        <w:rPr>
          <w:color w:val="000000"/>
          <w:sz w:val="22"/>
        </w:rPr>
        <w:tab/>
      </w:r>
      <w:r>
        <w:rPr>
          <w:color w:val="000000"/>
          <w:sz w:val="22"/>
        </w:rPr>
        <w:tab/>
        <w:t xml:space="preserve">(2009). </w:t>
      </w:r>
      <w:r>
        <w:rPr>
          <w:color w:val="000000"/>
          <w:sz w:val="22"/>
        </w:rPr>
        <w:tab/>
      </w:r>
      <w:r>
        <w:rPr>
          <w:color w:val="000000"/>
          <w:sz w:val="22"/>
        </w:rPr>
        <w:tab/>
      </w:r>
      <w:r>
        <w:rPr>
          <w:color w:val="000000"/>
          <w:sz w:val="22"/>
        </w:rPr>
        <w:tab/>
        <w:t xml:space="preserve"> Benefits of humor for mental health: Empirical findings and directions for further research. </w:t>
      </w:r>
      <w:r>
        <w:rPr>
          <w:i/>
          <w:color w:val="000000"/>
          <w:sz w:val="22"/>
        </w:rPr>
        <w:t>Humor - International Journal of Humor Research</w:t>
      </w:r>
      <w:r>
        <w:rPr>
          <w:color w:val="000000"/>
          <w:sz w:val="22"/>
        </w:rPr>
        <w:t xml:space="preserve">, 12(3), pp. 301-314.      Retrieved 22 Oct. 2019, from     </w:t>
      </w:r>
      <w:r>
        <w:rPr>
          <w:color w:val="000000"/>
          <w:sz w:val="22"/>
        </w:rPr>
        <w:t>doi:10.1515/h</w:t>
      </w:r>
      <w:r w:rsidR="000C767B">
        <w:rPr>
          <w:color w:val="000000"/>
        </w:rPr>
        <w:t xml:space="preserve"> </w:t>
      </w:r>
      <w:r>
        <w:rPr>
          <w:color w:val="000000"/>
          <w:sz w:val="22"/>
        </w:rPr>
        <w:t>umr.1999.12.3.301</w:t>
      </w:r>
    </w:p>
    <w:p w14:paraId="778F7A66" w14:textId="77777777" w:rsidR="00513CD3" w:rsidRDefault="00513CD3" w:rsidP="000C767B">
      <w:pPr>
        <w:spacing w:line="480" w:lineRule="auto"/>
        <w:rPr>
          <w:color w:val="000000"/>
        </w:rPr>
      </w:pPr>
    </w:p>
    <w:p w14:paraId="565792DD" w14:textId="34EC3B90" w:rsidR="00513CD3" w:rsidRDefault="00825D66" w:rsidP="00825D66">
      <w:pPr>
        <w:spacing w:line="480" w:lineRule="auto"/>
        <w:rPr>
          <w:color w:val="000000"/>
        </w:rPr>
      </w:pPr>
      <w:r>
        <w:rPr>
          <w:color w:val="000000"/>
        </w:rPr>
        <w:t xml:space="preserve"> This article </w:t>
      </w:r>
      <w:proofErr w:type="gramStart"/>
      <w:r>
        <w:rPr>
          <w:color w:val="000000"/>
        </w:rPr>
        <w:t>talk</w:t>
      </w:r>
      <w:proofErr w:type="gramEnd"/>
      <w:r>
        <w:rPr>
          <w:color w:val="000000"/>
        </w:rPr>
        <w:t xml:space="preserve"> about the</w:t>
      </w:r>
      <w:r w:rsidR="006F03CF">
        <w:rPr>
          <w:color w:val="000000"/>
        </w:rPr>
        <w:t xml:space="preserve"> results of numerous empirical studies, whish are </w:t>
      </w:r>
      <w:r w:rsidR="00CD3143">
        <w:rPr>
          <w:color w:val="000000"/>
        </w:rPr>
        <w:t>observed</w:t>
      </w:r>
      <w:r w:rsidR="006F03CF">
        <w:rPr>
          <w:color w:val="000000"/>
        </w:rPr>
        <w:t xml:space="preserve"> in this article, </w:t>
      </w:r>
      <w:r w:rsidR="00CD3143">
        <w:rPr>
          <w:color w:val="000000"/>
        </w:rPr>
        <w:t>show</w:t>
      </w:r>
      <w:r w:rsidR="006F03CF">
        <w:rPr>
          <w:color w:val="000000"/>
        </w:rPr>
        <w:t xml:space="preserve"> </w:t>
      </w:r>
      <w:r w:rsidR="00CD3143">
        <w:rPr>
          <w:color w:val="000000"/>
        </w:rPr>
        <w:t>that,</w:t>
      </w:r>
      <w:r w:rsidR="006F03CF">
        <w:rPr>
          <w:color w:val="000000"/>
        </w:rPr>
        <w:t xml:space="preserve"> in general, humor can </w:t>
      </w:r>
      <w:r w:rsidR="00CD3143">
        <w:rPr>
          <w:color w:val="000000"/>
        </w:rPr>
        <w:t>helpfully</w:t>
      </w:r>
      <w:r w:rsidR="006F03CF">
        <w:rPr>
          <w:color w:val="000000"/>
        </w:rPr>
        <w:t xml:space="preserve"> influence mental health.</w:t>
      </w:r>
      <w:r w:rsidR="0079592A">
        <w:rPr>
          <w:color w:val="000000"/>
        </w:rPr>
        <w:t xml:space="preserve"> </w:t>
      </w:r>
      <w:r w:rsidR="00CD3143">
        <w:rPr>
          <w:color w:val="000000"/>
        </w:rPr>
        <w:t>Particularly</w:t>
      </w:r>
      <w:r w:rsidR="0079592A">
        <w:rPr>
          <w:color w:val="000000"/>
        </w:rPr>
        <w:t xml:space="preserve">, it has been </w:t>
      </w:r>
      <w:r w:rsidR="00CD3143">
        <w:rPr>
          <w:color w:val="000000"/>
        </w:rPr>
        <w:t>perceived</w:t>
      </w:r>
      <w:r w:rsidR="0079592A">
        <w:rPr>
          <w:color w:val="000000"/>
        </w:rPr>
        <w:t xml:space="preserve"> that humor as </w:t>
      </w:r>
      <w:r w:rsidR="006A3015">
        <w:rPr>
          <w:color w:val="000000"/>
        </w:rPr>
        <w:t xml:space="preserve">a response is </w:t>
      </w:r>
      <w:r w:rsidR="00CD3143">
        <w:rPr>
          <w:color w:val="000000"/>
        </w:rPr>
        <w:t>related</w:t>
      </w:r>
      <w:r w:rsidR="006A3015">
        <w:rPr>
          <w:color w:val="000000"/>
        </w:rPr>
        <w:t xml:space="preserve"> with a </w:t>
      </w:r>
      <w:r w:rsidR="00CD3143">
        <w:rPr>
          <w:color w:val="000000"/>
        </w:rPr>
        <w:t>decrease</w:t>
      </w:r>
      <w:r w:rsidR="006A3015">
        <w:rPr>
          <w:color w:val="000000"/>
        </w:rPr>
        <w:t xml:space="preserve"> in some </w:t>
      </w:r>
      <w:r w:rsidR="00CD3143">
        <w:rPr>
          <w:color w:val="000000"/>
        </w:rPr>
        <w:t>current</w:t>
      </w:r>
      <w:r w:rsidR="006A3015">
        <w:rPr>
          <w:color w:val="000000"/>
        </w:rPr>
        <w:t xml:space="preserve"> mental health </w:t>
      </w:r>
      <w:r w:rsidR="00AD3DE5">
        <w:rPr>
          <w:color w:val="000000"/>
        </w:rPr>
        <w:t xml:space="preserve">problems, </w:t>
      </w:r>
      <w:r w:rsidR="00CD3143">
        <w:rPr>
          <w:color w:val="000000"/>
        </w:rPr>
        <w:t>although</w:t>
      </w:r>
      <w:r w:rsidR="00AD3DE5">
        <w:rPr>
          <w:color w:val="000000"/>
        </w:rPr>
        <w:t xml:space="preserve"> humor as a psychological process</w:t>
      </w:r>
      <w:r w:rsidR="009A5163">
        <w:rPr>
          <w:color w:val="000000"/>
        </w:rPr>
        <w:t xml:space="preserve"> (sense of </w:t>
      </w:r>
      <w:r w:rsidR="00CD3143">
        <w:rPr>
          <w:color w:val="000000"/>
        </w:rPr>
        <w:t>humor)</w:t>
      </w:r>
      <w:r w:rsidR="009A5163">
        <w:rPr>
          <w:color w:val="000000"/>
        </w:rPr>
        <w:t xml:space="preserve"> </w:t>
      </w:r>
      <w:r w:rsidR="00CD3143">
        <w:rPr>
          <w:color w:val="000000"/>
        </w:rPr>
        <w:t>seems</w:t>
      </w:r>
      <w:r w:rsidR="009A5163">
        <w:rPr>
          <w:color w:val="000000"/>
        </w:rPr>
        <w:t xml:space="preserve"> to </w:t>
      </w:r>
      <w:r w:rsidR="00CD3143">
        <w:rPr>
          <w:color w:val="000000"/>
        </w:rPr>
        <w:t>reasonable</w:t>
      </w:r>
      <w:r w:rsidR="009A5163">
        <w:rPr>
          <w:color w:val="000000"/>
        </w:rPr>
        <w:t xml:space="preserve"> the perceived </w:t>
      </w:r>
      <w:r w:rsidR="00CD3143">
        <w:rPr>
          <w:color w:val="000000"/>
        </w:rPr>
        <w:t>strength</w:t>
      </w:r>
      <w:r w:rsidR="003D7E79">
        <w:rPr>
          <w:color w:val="000000"/>
        </w:rPr>
        <w:t xml:space="preserve"> negative life events. Several </w:t>
      </w:r>
      <w:r w:rsidR="00CD3143">
        <w:rPr>
          <w:color w:val="000000"/>
        </w:rPr>
        <w:t>ideas</w:t>
      </w:r>
      <w:r w:rsidR="003D7E79">
        <w:rPr>
          <w:color w:val="000000"/>
        </w:rPr>
        <w:t xml:space="preserve"> </w:t>
      </w:r>
      <w:r w:rsidR="002235C5">
        <w:rPr>
          <w:color w:val="000000"/>
        </w:rPr>
        <w:t xml:space="preserve">are </w:t>
      </w:r>
      <w:r w:rsidR="000C767B">
        <w:rPr>
          <w:color w:val="000000"/>
        </w:rPr>
        <w:t>provided</w:t>
      </w:r>
      <w:r w:rsidR="002235C5">
        <w:rPr>
          <w:color w:val="000000"/>
        </w:rPr>
        <w:t xml:space="preserve"> about how these </w:t>
      </w:r>
      <w:r w:rsidR="000C767B">
        <w:rPr>
          <w:color w:val="000000"/>
        </w:rPr>
        <w:t>different</w:t>
      </w:r>
      <w:r w:rsidR="002235C5">
        <w:rPr>
          <w:color w:val="000000"/>
        </w:rPr>
        <w:t xml:space="preserve"> kinds of humor might occasion </w:t>
      </w:r>
      <w:r w:rsidR="00C55477">
        <w:rPr>
          <w:color w:val="000000"/>
        </w:rPr>
        <w:t xml:space="preserve">their effects. A number </w:t>
      </w:r>
      <w:r w:rsidR="00EE5F8B">
        <w:rPr>
          <w:color w:val="000000"/>
        </w:rPr>
        <w:t xml:space="preserve">of issues are also </w:t>
      </w:r>
      <w:r w:rsidR="00CD3143">
        <w:rPr>
          <w:color w:val="000000"/>
        </w:rPr>
        <w:t>known</w:t>
      </w:r>
      <w:r w:rsidR="00EE5F8B">
        <w:rPr>
          <w:color w:val="000000"/>
        </w:rPr>
        <w:t xml:space="preserve"> that warrant </w:t>
      </w:r>
      <w:r w:rsidR="005E116B">
        <w:rPr>
          <w:color w:val="000000"/>
        </w:rPr>
        <w:t xml:space="preserve">further empirical examination. </w:t>
      </w:r>
      <w:r w:rsidR="00CD3143">
        <w:rPr>
          <w:color w:val="000000"/>
        </w:rPr>
        <w:t>These include</w:t>
      </w:r>
      <w:r w:rsidR="005E116B">
        <w:rPr>
          <w:color w:val="000000"/>
        </w:rPr>
        <w:t xml:space="preserve"> whether, and if so </w:t>
      </w:r>
      <w:r w:rsidR="00586C73">
        <w:rPr>
          <w:color w:val="000000"/>
        </w:rPr>
        <w:t>how, the relationships be</w:t>
      </w:r>
      <w:r w:rsidR="00827391">
        <w:rPr>
          <w:color w:val="000000"/>
        </w:rPr>
        <w:t xml:space="preserve">tween humor and mental </w:t>
      </w:r>
      <w:r w:rsidR="000B3C48">
        <w:rPr>
          <w:color w:val="000000"/>
        </w:rPr>
        <w:t xml:space="preserve">health are affected by individual difference variables, how much </w:t>
      </w:r>
      <w:r w:rsidR="000E59D6">
        <w:rPr>
          <w:color w:val="000000"/>
        </w:rPr>
        <w:t xml:space="preserve">each of the above mentioned types of humor </w:t>
      </w:r>
      <w:r w:rsidR="00453AB2">
        <w:rPr>
          <w:color w:val="000000"/>
        </w:rPr>
        <w:t>contribute to effects observed in</w:t>
      </w:r>
      <w:r w:rsidR="00DE1D81">
        <w:rPr>
          <w:color w:val="000000"/>
        </w:rPr>
        <w:t xml:space="preserve"> any </w:t>
      </w:r>
      <w:r w:rsidR="00677474">
        <w:rPr>
          <w:color w:val="000000"/>
        </w:rPr>
        <w:t>given situation</w:t>
      </w:r>
      <w:r w:rsidR="00DF7013">
        <w:rPr>
          <w:color w:val="000000"/>
        </w:rPr>
        <w:t xml:space="preserve">. How the relationships </w:t>
      </w:r>
      <w:r w:rsidR="001F67EC">
        <w:rPr>
          <w:color w:val="000000"/>
        </w:rPr>
        <w:t xml:space="preserve">question </w:t>
      </w:r>
      <w:r w:rsidR="00C75FDA">
        <w:rPr>
          <w:color w:val="000000"/>
        </w:rPr>
        <w:t>is</w:t>
      </w:r>
      <w:r w:rsidR="002A345C">
        <w:rPr>
          <w:color w:val="000000"/>
        </w:rPr>
        <w:t xml:space="preserve"> affected by different kinds of humorous </w:t>
      </w:r>
      <w:r w:rsidR="00951289">
        <w:rPr>
          <w:color w:val="000000"/>
        </w:rPr>
        <w:t>stimuli</w:t>
      </w:r>
      <w:r w:rsidR="00353ECA">
        <w:rPr>
          <w:color w:val="000000"/>
        </w:rPr>
        <w:t>, and various aspects of the broader experimental context</w:t>
      </w:r>
      <w:r w:rsidR="00B31D25">
        <w:rPr>
          <w:color w:val="000000"/>
        </w:rPr>
        <w:t xml:space="preserve">. </w:t>
      </w:r>
    </w:p>
    <w:p w14:paraId="78AA1334" w14:textId="77777777" w:rsidR="00B31D25" w:rsidRDefault="00B31D25" w:rsidP="000C767B">
      <w:pPr>
        <w:spacing w:line="480" w:lineRule="auto"/>
        <w:rPr>
          <w:color w:val="000000"/>
        </w:rPr>
      </w:pPr>
    </w:p>
    <w:p w14:paraId="2FAFB9D0" w14:textId="14294095" w:rsidR="00B31D25" w:rsidRDefault="00B31D25" w:rsidP="00CF7B5F">
      <w:pPr>
        <w:spacing w:line="480" w:lineRule="auto"/>
        <w:ind w:firstLine="720"/>
        <w:rPr>
          <w:color w:val="000000"/>
        </w:rPr>
      </w:pPr>
      <w:r>
        <w:rPr>
          <w:color w:val="000000"/>
        </w:rPr>
        <w:t xml:space="preserve">In the humor, </w:t>
      </w:r>
      <w:r w:rsidR="00CD3143">
        <w:rPr>
          <w:color w:val="000000"/>
        </w:rPr>
        <w:t>many</w:t>
      </w:r>
      <w:r>
        <w:rPr>
          <w:color w:val="000000"/>
        </w:rPr>
        <w:t xml:space="preserve"> the literature </w:t>
      </w:r>
      <w:r w:rsidR="00245C93">
        <w:rPr>
          <w:color w:val="000000"/>
        </w:rPr>
        <w:t xml:space="preserve">theoretical and </w:t>
      </w:r>
      <w:r w:rsidR="00CD3143">
        <w:rPr>
          <w:color w:val="000000"/>
        </w:rPr>
        <w:t>realistic</w:t>
      </w:r>
      <w:r w:rsidR="00245C93">
        <w:rPr>
          <w:color w:val="000000"/>
        </w:rPr>
        <w:t xml:space="preserve"> </w:t>
      </w:r>
      <w:r w:rsidR="005C28C8">
        <w:rPr>
          <w:color w:val="000000"/>
        </w:rPr>
        <w:t xml:space="preserve">analyses are </w:t>
      </w:r>
      <w:r w:rsidR="00CD3143">
        <w:rPr>
          <w:color w:val="000000"/>
        </w:rPr>
        <w:t>plain</w:t>
      </w:r>
      <w:r w:rsidR="005C28C8">
        <w:rPr>
          <w:color w:val="000000"/>
        </w:rPr>
        <w:t xml:space="preserve"> </w:t>
      </w:r>
      <w:r w:rsidR="00CD3143">
        <w:rPr>
          <w:color w:val="000000"/>
        </w:rPr>
        <w:t>concerning</w:t>
      </w:r>
      <w:r w:rsidR="005C28C8">
        <w:rPr>
          <w:color w:val="000000"/>
        </w:rPr>
        <w:t xml:space="preserve"> </w:t>
      </w:r>
      <w:r w:rsidR="00F213B1">
        <w:rPr>
          <w:color w:val="000000"/>
        </w:rPr>
        <w:t xml:space="preserve">the </w:t>
      </w:r>
      <w:r w:rsidR="000C767B">
        <w:rPr>
          <w:color w:val="000000"/>
        </w:rPr>
        <w:t>relationship</w:t>
      </w:r>
      <w:r w:rsidR="00CD3143">
        <w:rPr>
          <w:color w:val="000000"/>
        </w:rPr>
        <w:t xml:space="preserve"> between certain aspects </w:t>
      </w:r>
      <w:r w:rsidR="00C75FDA">
        <w:rPr>
          <w:color w:val="000000"/>
        </w:rPr>
        <w:t>of humor</w:t>
      </w:r>
      <w:r w:rsidR="00FB5FA2">
        <w:rPr>
          <w:color w:val="000000"/>
        </w:rPr>
        <w:t xml:space="preserve">, </w:t>
      </w:r>
      <w:r w:rsidR="00CA424A">
        <w:rPr>
          <w:color w:val="000000"/>
        </w:rPr>
        <w:t xml:space="preserve">on the one hand, and psychological and physical stats </w:t>
      </w:r>
      <w:r w:rsidR="00EB726A">
        <w:rPr>
          <w:color w:val="000000"/>
        </w:rPr>
        <w:t>of person on the other</w:t>
      </w:r>
      <w:r w:rsidR="0094757A">
        <w:rPr>
          <w:color w:val="000000"/>
        </w:rPr>
        <w:t xml:space="preserve">. One possible connection is that </w:t>
      </w:r>
      <w:r w:rsidR="00241C9F">
        <w:rPr>
          <w:color w:val="000000"/>
        </w:rPr>
        <w:t xml:space="preserve">components </w:t>
      </w:r>
      <w:r w:rsidR="00EC743C">
        <w:rPr>
          <w:color w:val="000000"/>
        </w:rPr>
        <w:t>of humor are the eff</w:t>
      </w:r>
      <w:r w:rsidR="004F0E9B">
        <w:rPr>
          <w:color w:val="000000"/>
        </w:rPr>
        <w:t xml:space="preserve">ects of such states. Psychological or physical condition </w:t>
      </w:r>
      <w:r w:rsidR="000C767B">
        <w:rPr>
          <w:color w:val="000000"/>
        </w:rPr>
        <w:t>which</w:t>
      </w:r>
      <w:r w:rsidR="004F0E9B">
        <w:rPr>
          <w:color w:val="000000"/>
        </w:rPr>
        <w:t xml:space="preserve"> have been </w:t>
      </w:r>
      <w:r w:rsidR="000C767B">
        <w:rPr>
          <w:color w:val="000000"/>
        </w:rPr>
        <w:t>claimed</w:t>
      </w:r>
      <w:r w:rsidR="004F0E9B">
        <w:rPr>
          <w:color w:val="000000"/>
        </w:rPr>
        <w:t xml:space="preserve"> to be related to humor in that way include;  </w:t>
      </w:r>
      <w:r w:rsidR="005300E0">
        <w:rPr>
          <w:color w:val="000000"/>
        </w:rPr>
        <w:t xml:space="preserve"> </w:t>
      </w:r>
    </w:p>
    <w:p w14:paraId="2C015EA2" w14:textId="77777777" w:rsidR="00EB7B22" w:rsidRDefault="00EB7B22" w:rsidP="000C767B">
      <w:pPr>
        <w:spacing w:line="480" w:lineRule="auto"/>
        <w:rPr>
          <w:color w:val="000000"/>
        </w:rPr>
      </w:pPr>
    </w:p>
    <w:p w14:paraId="393DD4F9" w14:textId="77777777" w:rsidR="00CD3143" w:rsidRDefault="00CD3143" w:rsidP="000C767B">
      <w:pPr>
        <w:spacing w:line="480" w:lineRule="auto"/>
        <w:rPr>
          <w:rFonts w:eastAsia="Times New Roman"/>
        </w:rPr>
      </w:pPr>
    </w:p>
    <w:p w14:paraId="6F7882F8" w14:textId="77777777" w:rsidR="00C64071" w:rsidRPr="00CF552B" w:rsidRDefault="00C64071" w:rsidP="00C64071">
      <w:pPr>
        <w:spacing w:line="480" w:lineRule="auto"/>
        <w:rPr>
          <w:rFonts w:eastAsia="Times New Roman"/>
        </w:rPr>
      </w:pPr>
      <w:r w:rsidRPr="00CF552B">
        <w:rPr>
          <w:rFonts w:ascii="Helvetica" w:eastAsia="Times New Roman" w:hAnsi="Helvetica"/>
          <w:color w:val="333333"/>
          <w:sz w:val="20"/>
          <w:szCs w:val="20"/>
          <w:shd w:val="clear" w:color="auto" w:fill="F5F5F5"/>
        </w:rPr>
        <w:t xml:space="preserve">Gaston, S. A., </w:t>
      </w:r>
      <w:proofErr w:type="spellStart"/>
      <w:r w:rsidRPr="00CF552B">
        <w:rPr>
          <w:rFonts w:ascii="Helvetica" w:eastAsia="Times New Roman" w:hAnsi="Helvetica"/>
          <w:color w:val="333333"/>
          <w:sz w:val="20"/>
          <w:szCs w:val="20"/>
          <w:shd w:val="clear" w:color="auto" w:fill="F5F5F5"/>
        </w:rPr>
        <w:t>Galea</w:t>
      </w:r>
      <w:proofErr w:type="spellEnd"/>
      <w:r w:rsidRPr="00CF552B">
        <w:rPr>
          <w:rFonts w:ascii="Helvetica" w:eastAsia="Times New Roman" w:hAnsi="Helvetica"/>
          <w:color w:val="333333"/>
          <w:sz w:val="20"/>
          <w:szCs w:val="20"/>
          <w:shd w:val="clear" w:color="auto" w:fill="F5F5F5"/>
        </w:rPr>
        <w:t>, S., Cohen, G. H., Kwok, R. K., Rung, A. L., Peters, E. S., &amp; Jackson, C. L. (2019). Potential Impact of 2020 US Decennial Census Data Collection on Disaster Preparedness and Population Mental Health. </w:t>
      </w:r>
      <w:r w:rsidRPr="00CF552B">
        <w:rPr>
          <w:rFonts w:ascii="Helvetica" w:eastAsia="Times New Roman" w:hAnsi="Helvetica"/>
          <w:i/>
          <w:iCs/>
          <w:color w:val="333333"/>
          <w:sz w:val="20"/>
          <w:szCs w:val="20"/>
          <w:bdr w:val="none" w:sz="0" w:space="0" w:color="auto" w:frame="1"/>
          <w:shd w:val="clear" w:color="auto" w:fill="F5F5F5"/>
        </w:rPr>
        <w:t>American Journal of Public Health</w:t>
      </w:r>
      <w:r w:rsidRPr="00CF552B">
        <w:rPr>
          <w:rFonts w:ascii="Helvetica" w:eastAsia="Times New Roman" w:hAnsi="Helvetica"/>
          <w:color w:val="333333"/>
          <w:sz w:val="20"/>
          <w:szCs w:val="20"/>
          <w:shd w:val="clear" w:color="auto" w:fill="F5F5F5"/>
        </w:rPr>
        <w:t>, </w:t>
      </w:r>
      <w:r w:rsidRPr="00CF552B">
        <w:rPr>
          <w:rFonts w:ascii="Helvetica" w:eastAsia="Times New Roman" w:hAnsi="Helvetica"/>
          <w:i/>
          <w:iCs/>
          <w:color w:val="333333"/>
          <w:sz w:val="20"/>
          <w:szCs w:val="20"/>
          <w:bdr w:val="none" w:sz="0" w:space="0" w:color="auto" w:frame="1"/>
          <w:shd w:val="clear" w:color="auto" w:fill="F5F5F5"/>
        </w:rPr>
        <w:t>109</w:t>
      </w:r>
      <w:r w:rsidRPr="00CF552B">
        <w:rPr>
          <w:rFonts w:ascii="Helvetica" w:eastAsia="Times New Roman" w:hAnsi="Helvetica"/>
          <w:color w:val="333333"/>
          <w:sz w:val="20"/>
          <w:szCs w:val="20"/>
          <w:shd w:val="clear" w:color="auto" w:fill="F5F5F5"/>
        </w:rPr>
        <w:t>(8), 1079–1083. https://doi.org/10.2105/AJPH.2019.305150</w:t>
      </w:r>
    </w:p>
    <w:p w14:paraId="7D4547AC" w14:textId="77777777" w:rsidR="00C64071" w:rsidRDefault="00C64071" w:rsidP="00C64071">
      <w:pPr>
        <w:spacing w:line="480" w:lineRule="auto"/>
        <w:ind w:firstLine="720"/>
        <w:rPr>
          <w:rFonts w:ascii="Helvetica" w:eastAsia="Times New Roman" w:hAnsi="Helvetica"/>
          <w:color w:val="333333"/>
          <w:sz w:val="20"/>
          <w:szCs w:val="20"/>
        </w:rPr>
      </w:pPr>
    </w:p>
    <w:p w14:paraId="65DB7AC2" w14:textId="77777777" w:rsidR="00C64071" w:rsidRPr="00825D66" w:rsidRDefault="00C64071" w:rsidP="00C64071">
      <w:pPr>
        <w:spacing w:line="480" w:lineRule="auto"/>
        <w:ind w:firstLine="720"/>
        <w:rPr>
          <w:rFonts w:eastAsia="Times New Roman"/>
        </w:rPr>
      </w:pPr>
      <w:r>
        <w:rPr>
          <w:rFonts w:ascii="Helvetica" w:eastAsia="Times New Roman" w:hAnsi="Helvetica"/>
          <w:color w:val="333333"/>
          <w:sz w:val="20"/>
          <w:szCs w:val="20"/>
        </w:rPr>
        <w:t>I found this article showing that Increasing</w:t>
      </w:r>
      <w:r w:rsidRPr="00825D66">
        <w:rPr>
          <w:rFonts w:ascii="Helvetica" w:eastAsia="Times New Roman" w:hAnsi="Helvetica"/>
          <w:color w:val="333333"/>
          <w:sz w:val="20"/>
          <w:szCs w:val="20"/>
        </w:rPr>
        <w:t xml:space="preserve"> in rate and impact in the United States and worldwide, disasters can lead to serious </w:t>
      </w:r>
      <w:r w:rsidRPr="00825D66">
        <w:rPr>
          <w:rFonts w:ascii="Helvetica" w:eastAsia="Times New Roman" w:hAnsi="Helvetica"/>
          <w:b/>
          <w:bCs/>
          <w:color w:val="333333"/>
          <w:sz w:val="20"/>
          <w:szCs w:val="20"/>
          <w:bdr w:val="none" w:sz="0" w:space="0" w:color="auto" w:frame="1"/>
        </w:rPr>
        <w:t>mental health</w:t>
      </w:r>
      <w:r w:rsidRPr="00825D66">
        <w:rPr>
          <w:rFonts w:ascii="Helvetica" w:eastAsia="Times New Roman" w:hAnsi="Helvetica"/>
          <w:color w:val="333333"/>
          <w:sz w:val="20"/>
          <w:szCs w:val="20"/>
        </w:rPr>
        <w:t> effects. Although US survey data are necessary for tragedy awareness and the relationship of community-level risk factors for opposing post disaster </w:t>
      </w:r>
      <w:r w:rsidRPr="00825D66">
        <w:rPr>
          <w:rFonts w:ascii="Helvetica" w:eastAsia="Times New Roman" w:hAnsi="Helvetica"/>
          <w:b/>
          <w:bCs/>
          <w:color w:val="333333"/>
          <w:sz w:val="20"/>
          <w:szCs w:val="20"/>
          <w:bdr w:val="none" w:sz="0" w:space="0" w:color="auto" w:frame="1"/>
        </w:rPr>
        <w:t>mental</w:t>
      </w:r>
      <w:r w:rsidRPr="00825D66">
        <w:rPr>
          <w:rFonts w:ascii="Helvetica" w:eastAsia="Times New Roman" w:hAnsi="Helvetica"/>
          <w:color w:val="333333"/>
          <w:sz w:val="20"/>
          <w:szCs w:val="20"/>
        </w:rPr>
        <w:t> </w:t>
      </w:r>
      <w:r w:rsidRPr="00825D66">
        <w:rPr>
          <w:rFonts w:ascii="Helvetica" w:eastAsia="Times New Roman" w:hAnsi="Helvetica"/>
          <w:b/>
          <w:bCs/>
          <w:color w:val="333333"/>
          <w:sz w:val="20"/>
          <w:szCs w:val="20"/>
          <w:bdr w:val="none" w:sz="0" w:space="0" w:color="auto" w:frame="1"/>
        </w:rPr>
        <w:t>health</w:t>
      </w:r>
      <w:r w:rsidRPr="00825D66">
        <w:rPr>
          <w:rFonts w:ascii="Helvetica" w:eastAsia="Times New Roman" w:hAnsi="Helvetica"/>
          <w:color w:val="333333"/>
          <w:sz w:val="20"/>
          <w:szCs w:val="20"/>
        </w:rPr>
        <w:t> outcomes, the US Census Bureau aspects many challenges as we approach 2020 Decennial Census data collection. Despite the utility of the information provided by the Census and American Community Survey (ACS), the 2020 US Census and subsequent ACS data face threats to validity. As a result, public </w:t>
      </w:r>
      <w:r w:rsidRPr="00825D66">
        <w:rPr>
          <w:rFonts w:ascii="Helvetica" w:eastAsia="Times New Roman" w:hAnsi="Helvetica"/>
          <w:b/>
          <w:bCs/>
          <w:color w:val="333333"/>
          <w:sz w:val="20"/>
          <w:szCs w:val="20"/>
          <w:bdr w:val="none" w:sz="0" w:space="0" w:color="auto" w:frame="1"/>
        </w:rPr>
        <w:t>health</w:t>
      </w:r>
      <w:r w:rsidRPr="00825D66">
        <w:rPr>
          <w:rFonts w:ascii="Helvetica" w:eastAsia="Times New Roman" w:hAnsi="Helvetica"/>
          <w:color w:val="333333"/>
          <w:sz w:val="20"/>
          <w:szCs w:val="20"/>
        </w:rPr>
        <w:t> funding could be wasted, and disaster preparedness and response efforts misinformed; this can also contribute to the worsening of </w:t>
      </w:r>
      <w:r w:rsidRPr="00825D66">
        <w:rPr>
          <w:rFonts w:ascii="Helvetica" w:eastAsia="Times New Roman" w:hAnsi="Helvetica"/>
          <w:b/>
          <w:bCs/>
          <w:color w:val="333333"/>
          <w:sz w:val="20"/>
          <w:szCs w:val="20"/>
          <w:bdr w:val="none" w:sz="0" w:space="0" w:color="auto" w:frame="1"/>
        </w:rPr>
        <w:t>mental</w:t>
      </w:r>
      <w:r w:rsidRPr="00825D66">
        <w:rPr>
          <w:rFonts w:ascii="Helvetica" w:eastAsia="Times New Roman" w:hAnsi="Helvetica"/>
          <w:color w:val="333333"/>
          <w:sz w:val="20"/>
          <w:szCs w:val="20"/>
        </w:rPr>
        <w:t> </w:t>
      </w:r>
      <w:r w:rsidRPr="00825D66">
        <w:rPr>
          <w:rFonts w:ascii="Helvetica" w:eastAsia="Times New Roman" w:hAnsi="Helvetica"/>
          <w:b/>
          <w:bCs/>
          <w:color w:val="333333"/>
          <w:sz w:val="20"/>
          <w:szCs w:val="20"/>
          <w:bdr w:val="none" w:sz="0" w:space="0" w:color="auto" w:frame="1"/>
        </w:rPr>
        <w:t>health</w:t>
      </w:r>
      <w:r w:rsidRPr="00825D66">
        <w:rPr>
          <w:rFonts w:ascii="Helvetica" w:eastAsia="Times New Roman" w:hAnsi="Helvetica"/>
          <w:color w:val="333333"/>
          <w:sz w:val="20"/>
          <w:szCs w:val="20"/>
        </w:rPr>
        <w:t xml:space="preserve"> inequities, particularly in the context of disaster. Challenging the Census and the ACS, rich data sources that allow representation of all people in the United States, is a step backward in our effort to mitigate the population </w:t>
      </w:r>
      <w:r w:rsidRPr="00825D66">
        <w:rPr>
          <w:rFonts w:ascii="Helvetica" w:eastAsia="Times New Roman" w:hAnsi="Helvetica"/>
          <w:b/>
          <w:bCs/>
          <w:color w:val="333333"/>
          <w:sz w:val="20"/>
          <w:szCs w:val="20"/>
          <w:bdr w:val="none" w:sz="0" w:space="0" w:color="auto" w:frame="1"/>
        </w:rPr>
        <w:t>mental</w:t>
      </w:r>
      <w:r w:rsidRPr="00825D66">
        <w:rPr>
          <w:rFonts w:ascii="Helvetica" w:eastAsia="Times New Roman" w:hAnsi="Helvetica"/>
          <w:color w:val="333333"/>
          <w:sz w:val="20"/>
          <w:szCs w:val="20"/>
        </w:rPr>
        <w:t> </w:t>
      </w:r>
      <w:r w:rsidRPr="00825D66">
        <w:rPr>
          <w:rFonts w:ascii="Helvetica" w:eastAsia="Times New Roman" w:hAnsi="Helvetica"/>
          <w:b/>
          <w:bCs/>
          <w:color w:val="333333"/>
          <w:sz w:val="20"/>
          <w:szCs w:val="20"/>
          <w:bdr w:val="none" w:sz="0" w:space="0" w:color="auto" w:frame="1"/>
        </w:rPr>
        <w:t>health</w:t>
      </w:r>
      <w:r w:rsidRPr="00825D66">
        <w:rPr>
          <w:rFonts w:ascii="Helvetica" w:eastAsia="Times New Roman" w:hAnsi="Helvetica"/>
          <w:color w:val="333333"/>
          <w:sz w:val="20"/>
          <w:szCs w:val="20"/>
        </w:rPr>
        <w:t> consequences of disasters.</w:t>
      </w:r>
    </w:p>
    <w:p w14:paraId="724315A2" w14:textId="3BF12D64" w:rsidR="00C64071" w:rsidRDefault="00C64071" w:rsidP="000C767B">
      <w:pPr>
        <w:spacing w:line="480" w:lineRule="auto"/>
        <w:rPr>
          <w:rFonts w:ascii="Helvetica" w:eastAsia="Times New Roman" w:hAnsi="Helvetica"/>
          <w:color w:val="333333"/>
          <w:sz w:val="20"/>
          <w:szCs w:val="20"/>
          <w:shd w:val="clear" w:color="auto" w:fill="F5F5F5"/>
        </w:rPr>
      </w:pPr>
    </w:p>
    <w:p w14:paraId="5BCABD35" w14:textId="12A1EDFA" w:rsidR="00EB7B22" w:rsidRPr="00EB7B22" w:rsidRDefault="00EB7B22" w:rsidP="000C767B">
      <w:pPr>
        <w:spacing w:line="480" w:lineRule="auto"/>
        <w:rPr>
          <w:rFonts w:eastAsia="Times New Roman"/>
        </w:rPr>
      </w:pPr>
      <w:r w:rsidRPr="00EB7B22">
        <w:rPr>
          <w:rFonts w:ascii="Helvetica" w:eastAsia="Times New Roman" w:hAnsi="Helvetica"/>
          <w:color w:val="333333"/>
          <w:sz w:val="20"/>
          <w:szCs w:val="20"/>
          <w:shd w:val="clear" w:color="auto" w:fill="F5F5F5"/>
        </w:rPr>
        <w:t xml:space="preserve">Cortina, M. A., Shipman, J., Saunders, F., Day, L., Blades, R., Smith, J., &amp; </w:t>
      </w:r>
      <w:proofErr w:type="spellStart"/>
      <w:r w:rsidRPr="00EB7B22">
        <w:rPr>
          <w:rFonts w:ascii="Helvetica" w:eastAsia="Times New Roman" w:hAnsi="Helvetica"/>
          <w:color w:val="333333"/>
          <w:sz w:val="20"/>
          <w:szCs w:val="20"/>
          <w:shd w:val="clear" w:color="auto" w:fill="F5F5F5"/>
        </w:rPr>
        <w:t>Wolpert</w:t>
      </w:r>
      <w:proofErr w:type="spellEnd"/>
      <w:r w:rsidRPr="00EB7B22">
        <w:rPr>
          <w:rFonts w:ascii="Helvetica" w:eastAsia="Times New Roman" w:hAnsi="Helvetica"/>
          <w:color w:val="333333"/>
          <w:sz w:val="20"/>
          <w:szCs w:val="20"/>
          <w:shd w:val="clear" w:color="auto" w:fill="F5F5F5"/>
        </w:rPr>
        <w:t xml:space="preserve">, M. (2019). Embedding interagency working between schools and mental health specialists: A service evaluation of the Mental Health Services and Schools and Colleges Link </w:t>
      </w:r>
      <w:proofErr w:type="spellStart"/>
      <w:r w:rsidRPr="00EB7B22">
        <w:rPr>
          <w:rFonts w:ascii="Helvetica" w:eastAsia="Times New Roman" w:hAnsi="Helvetica"/>
          <w:color w:val="333333"/>
          <w:sz w:val="20"/>
          <w:szCs w:val="20"/>
          <w:shd w:val="clear" w:color="auto" w:fill="F5F5F5"/>
        </w:rPr>
        <w:t>Programme</w:t>
      </w:r>
      <w:proofErr w:type="spellEnd"/>
      <w:r w:rsidRPr="00EB7B22">
        <w:rPr>
          <w:rFonts w:ascii="Helvetica" w:eastAsia="Times New Roman" w:hAnsi="Helvetica"/>
          <w:color w:val="333333"/>
          <w:sz w:val="20"/>
          <w:szCs w:val="20"/>
          <w:shd w:val="clear" w:color="auto" w:fill="F5F5F5"/>
        </w:rPr>
        <w:t xml:space="preserve"> workshops. </w:t>
      </w:r>
      <w:r w:rsidRPr="00EB7B22">
        <w:rPr>
          <w:rFonts w:ascii="Helvetica" w:eastAsia="Times New Roman" w:hAnsi="Helvetica"/>
          <w:i/>
          <w:iCs/>
          <w:color w:val="333333"/>
          <w:sz w:val="20"/>
          <w:szCs w:val="20"/>
          <w:bdr w:val="none" w:sz="0" w:space="0" w:color="auto" w:frame="1"/>
          <w:shd w:val="clear" w:color="auto" w:fill="F5F5F5"/>
        </w:rPr>
        <w:t>Clinical Child Psychology &amp; Psychiatry</w:t>
      </w:r>
      <w:r w:rsidRPr="00EB7B22">
        <w:rPr>
          <w:rFonts w:ascii="Helvetica" w:eastAsia="Times New Roman" w:hAnsi="Helvetica"/>
          <w:color w:val="333333"/>
          <w:sz w:val="20"/>
          <w:szCs w:val="20"/>
          <w:shd w:val="clear" w:color="auto" w:fill="F5F5F5"/>
        </w:rPr>
        <w:t>, </w:t>
      </w:r>
      <w:r w:rsidRPr="00EB7B22">
        <w:rPr>
          <w:rFonts w:ascii="Helvetica" w:eastAsia="Times New Roman" w:hAnsi="Helvetica"/>
          <w:i/>
          <w:iCs/>
          <w:color w:val="333333"/>
          <w:sz w:val="20"/>
          <w:szCs w:val="20"/>
          <w:bdr w:val="none" w:sz="0" w:space="0" w:color="auto" w:frame="1"/>
          <w:shd w:val="clear" w:color="auto" w:fill="F5F5F5"/>
        </w:rPr>
        <w:t>24</w:t>
      </w:r>
      <w:r w:rsidRPr="00EB7B22">
        <w:rPr>
          <w:rFonts w:ascii="Helvetica" w:eastAsia="Times New Roman" w:hAnsi="Helvetica"/>
          <w:color w:val="333333"/>
          <w:sz w:val="20"/>
          <w:szCs w:val="20"/>
          <w:shd w:val="clear" w:color="auto" w:fill="F5F5F5"/>
        </w:rPr>
        <w:t>(4), 906–920. https://doi.org/10.1177/1359104519849640</w:t>
      </w:r>
    </w:p>
    <w:p w14:paraId="25568EAC" w14:textId="77777777" w:rsidR="00A80356" w:rsidRDefault="00A80356" w:rsidP="000C767B">
      <w:pPr>
        <w:spacing w:line="480" w:lineRule="auto"/>
      </w:pPr>
    </w:p>
    <w:p w14:paraId="6E432F9B" w14:textId="77777777" w:rsidR="00CF7B5F" w:rsidRDefault="00CD3143" w:rsidP="003543D8">
      <w:pPr>
        <w:spacing w:line="480" w:lineRule="auto"/>
        <w:ind w:firstLine="720"/>
        <w:rPr>
          <w:rFonts w:ascii="Helvetica" w:eastAsia="Times New Roman" w:hAnsi="Helvetica"/>
          <w:color w:val="333333"/>
          <w:sz w:val="20"/>
          <w:szCs w:val="20"/>
        </w:rPr>
      </w:pPr>
      <w:r>
        <w:rPr>
          <w:rFonts w:ascii="Helvetica" w:eastAsia="Times New Roman" w:hAnsi="Helvetica"/>
          <w:color w:val="333333"/>
          <w:sz w:val="20"/>
          <w:szCs w:val="20"/>
        </w:rPr>
        <w:t xml:space="preserve">this article </w:t>
      </w:r>
      <w:proofErr w:type="gramStart"/>
      <w:r>
        <w:rPr>
          <w:rFonts w:ascii="Helvetica" w:eastAsia="Times New Roman" w:hAnsi="Helvetica"/>
          <w:color w:val="333333"/>
          <w:sz w:val="20"/>
          <w:szCs w:val="20"/>
        </w:rPr>
        <w:t>show</w:t>
      </w:r>
      <w:proofErr w:type="gramEnd"/>
      <w:r>
        <w:rPr>
          <w:rFonts w:ascii="Helvetica" w:eastAsia="Times New Roman" w:hAnsi="Helvetica"/>
          <w:color w:val="333333"/>
          <w:sz w:val="20"/>
          <w:szCs w:val="20"/>
        </w:rPr>
        <w:t xml:space="preserve"> that t</w:t>
      </w:r>
      <w:r w:rsidR="00A80356" w:rsidRPr="00A80356">
        <w:rPr>
          <w:rFonts w:ascii="Helvetica" w:eastAsia="Times New Roman" w:hAnsi="Helvetica"/>
          <w:color w:val="333333"/>
          <w:sz w:val="20"/>
          <w:szCs w:val="20"/>
        </w:rPr>
        <w:t xml:space="preserve">here is increasing focus on the need for schools to work more </w:t>
      </w:r>
      <w:r w:rsidR="00063654" w:rsidRPr="00A80356">
        <w:rPr>
          <w:rFonts w:ascii="Helvetica" w:eastAsia="Times New Roman" w:hAnsi="Helvetica"/>
          <w:color w:val="333333"/>
          <w:sz w:val="20"/>
          <w:szCs w:val="20"/>
        </w:rPr>
        <w:t>successfully</w:t>
      </w:r>
      <w:r w:rsidR="00A80356" w:rsidRPr="00A80356">
        <w:rPr>
          <w:rFonts w:ascii="Helvetica" w:eastAsia="Times New Roman" w:hAnsi="Helvetica"/>
          <w:color w:val="333333"/>
          <w:sz w:val="20"/>
          <w:szCs w:val="20"/>
        </w:rPr>
        <w:t xml:space="preserve"> with </w:t>
      </w:r>
      <w:r w:rsidR="00063654" w:rsidRPr="00A80356">
        <w:rPr>
          <w:rFonts w:ascii="Helvetica" w:eastAsia="Times New Roman" w:hAnsi="Helvetica"/>
          <w:color w:val="333333"/>
          <w:sz w:val="20"/>
          <w:szCs w:val="20"/>
        </w:rPr>
        <w:t>individual</w:t>
      </w:r>
      <w:r w:rsidR="00A80356" w:rsidRPr="00A80356">
        <w:rPr>
          <w:rFonts w:ascii="Helvetica" w:eastAsia="Times New Roman" w:hAnsi="Helvetica"/>
          <w:color w:val="333333"/>
          <w:sz w:val="20"/>
          <w:szCs w:val="20"/>
        </w:rPr>
        <w:t> </w:t>
      </w:r>
      <w:r w:rsidR="00A80356" w:rsidRPr="00A80356">
        <w:rPr>
          <w:rFonts w:ascii="Helvetica" w:eastAsia="Times New Roman" w:hAnsi="Helvetica"/>
          <w:b/>
          <w:bCs/>
          <w:color w:val="333333"/>
          <w:sz w:val="20"/>
          <w:szCs w:val="20"/>
          <w:bdr w:val="none" w:sz="0" w:space="0" w:color="auto" w:frame="1"/>
        </w:rPr>
        <w:t>mental</w:t>
      </w:r>
      <w:r w:rsidR="00A80356" w:rsidRPr="00A80356">
        <w:rPr>
          <w:rFonts w:ascii="Helvetica" w:eastAsia="Times New Roman" w:hAnsi="Helvetica"/>
          <w:color w:val="333333"/>
          <w:sz w:val="20"/>
          <w:szCs w:val="20"/>
        </w:rPr>
        <w:t> </w:t>
      </w:r>
      <w:r w:rsidR="00A80356" w:rsidRPr="00A80356">
        <w:rPr>
          <w:rFonts w:ascii="Helvetica" w:eastAsia="Times New Roman" w:hAnsi="Helvetica"/>
          <w:b/>
          <w:bCs/>
          <w:color w:val="333333"/>
          <w:sz w:val="20"/>
          <w:szCs w:val="20"/>
          <w:bdr w:val="none" w:sz="0" w:space="0" w:color="auto" w:frame="1"/>
        </w:rPr>
        <w:t>health</w:t>
      </w:r>
      <w:r w:rsidR="00A80356" w:rsidRPr="00A80356">
        <w:rPr>
          <w:rFonts w:ascii="Helvetica" w:eastAsia="Times New Roman" w:hAnsi="Helvetica"/>
          <w:color w:val="333333"/>
          <w:sz w:val="20"/>
          <w:szCs w:val="20"/>
        </w:rPr>
        <w:t xml:space="preserve"> providers, but there have been </w:t>
      </w:r>
      <w:r w:rsidR="00063654" w:rsidRPr="00A80356">
        <w:rPr>
          <w:rFonts w:ascii="Helvetica" w:eastAsia="Times New Roman" w:hAnsi="Helvetica"/>
          <w:color w:val="333333"/>
          <w:sz w:val="20"/>
          <w:szCs w:val="20"/>
        </w:rPr>
        <w:t>notable</w:t>
      </w:r>
      <w:r w:rsidR="00A80356" w:rsidRPr="00A80356">
        <w:rPr>
          <w:rFonts w:ascii="Helvetica" w:eastAsia="Times New Roman" w:hAnsi="Helvetica"/>
          <w:color w:val="333333"/>
          <w:sz w:val="20"/>
          <w:szCs w:val="20"/>
        </w:rPr>
        <w:t xml:space="preserve"> challenges in </w:t>
      </w:r>
      <w:r w:rsidR="00063654" w:rsidRPr="00A80356">
        <w:rPr>
          <w:rFonts w:ascii="Helvetica" w:eastAsia="Times New Roman" w:hAnsi="Helvetica"/>
          <w:color w:val="333333"/>
          <w:sz w:val="20"/>
          <w:szCs w:val="20"/>
        </w:rPr>
        <w:t>surrounding</w:t>
      </w:r>
      <w:r w:rsidR="00A80356" w:rsidRPr="00A80356">
        <w:rPr>
          <w:rFonts w:ascii="Helvetica" w:eastAsia="Times New Roman" w:hAnsi="Helvetica"/>
          <w:color w:val="333333"/>
          <w:sz w:val="20"/>
          <w:szCs w:val="20"/>
        </w:rPr>
        <w:t xml:space="preserve"> closer interagency working. This article reports the results of a service evaluation of a 2-day workshop designed to facilitate improved working between schools and children and young people's </w:t>
      </w:r>
      <w:r w:rsidR="00A80356" w:rsidRPr="00A80356">
        <w:rPr>
          <w:rFonts w:ascii="Helvetica" w:eastAsia="Times New Roman" w:hAnsi="Helvetica"/>
          <w:b/>
          <w:bCs/>
          <w:color w:val="333333"/>
          <w:sz w:val="20"/>
          <w:szCs w:val="20"/>
          <w:bdr w:val="none" w:sz="0" w:space="0" w:color="auto" w:frame="1"/>
        </w:rPr>
        <w:t>mental</w:t>
      </w:r>
      <w:r w:rsidR="00A80356" w:rsidRPr="00A80356">
        <w:rPr>
          <w:rFonts w:ascii="Helvetica" w:eastAsia="Times New Roman" w:hAnsi="Helvetica"/>
          <w:color w:val="333333"/>
          <w:sz w:val="20"/>
          <w:szCs w:val="20"/>
        </w:rPr>
        <w:t> </w:t>
      </w:r>
      <w:r w:rsidR="00A80356" w:rsidRPr="00A80356">
        <w:rPr>
          <w:rFonts w:ascii="Helvetica" w:eastAsia="Times New Roman" w:hAnsi="Helvetica"/>
          <w:b/>
          <w:bCs/>
          <w:color w:val="333333"/>
          <w:sz w:val="20"/>
          <w:szCs w:val="20"/>
          <w:bdr w:val="none" w:sz="0" w:space="0" w:color="auto" w:frame="1"/>
        </w:rPr>
        <w:t>health</w:t>
      </w:r>
      <w:r w:rsidR="00A80356" w:rsidRPr="00A80356">
        <w:rPr>
          <w:rFonts w:ascii="Helvetica" w:eastAsia="Times New Roman" w:hAnsi="Helvetica"/>
          <w:color w:val="333333"/>
          <w:sz w:val="20"/>
          <w:szCs w:val="20"/>
        </w:rPr>
        <w:t xml:space="preserve"> services </w:t>
      </w:r>
    </w:p>
    <w:p w14:paraId="118CD80D" w14:textId="77777777" w:rsidR="00CF7B5F" w:rsidRDefault="00CF7B5F" w:rsidP="00CF7B5F">
      <w:pPr>
        <w:spacing w:line="480" w:lineRule="auto"/>
        <w:rPr>
          <w:rFonts w:ascii="Helvetica" w:eastAsia="Times New Roman" w:hAnsi="Helvetica"/>
          <w:color w:val="333333"/>
          <w:sz w:val="20"/>
          <w:szCs w:val="20"/>
        </w:rPr>
      </w:pPr>
    </w:p>
    <w:p w14:paraId="68811224" w14:textId="22863430" w:rsidR="00A80356" w:rsidRDefault="00A80356" w:rsidP="00CF7B5F">
      <w:pPr>
        <w:spacing w:line="480" w:lineRule="auto"/>
        <w:rPr>
          <w:rFonts w:ascii="Helvetica" w:eastAsia="Times New Roman" w:hAnsi="Helvetica"/>
          <w:color w:val="333333"/>
          <w:sz w:val="20"/>
          <w:szCs w:val="20"/>
        </w:rPr>
      </w:pPr>
      <w:r w:rsidRPr="00A80356">
        <w:rPr>
          <w:rFonts w:ascii="Helvetica" w:eastAsia="Times New Roman" w:hAnsi="Helvetica"/>
          <w:color w:val="333333"/>
          <w:sz w:val="20"/>
          <w:szCs w:val="20"/>
        </w:rPr>
        <w:t>(CYPMHS). </w:t>
      </w:r>
      <w:r w:rsidR="00174F79" w:rsidRPr="00A80356">
        <w:rPr>
          <w:rFonts w:ascii="Helvetica" w:eastAsia="Times New Roman" w:hAnsi="Helvetica"/>
          <w:b/>
          <w:bCs/>
          <w:color w:val="333333"/>
          <w:sz w:val="20"/>
          <w:szCs w:val="20"/>
          <w:bdr w:val="none" w:sz="0" w:space="0" w:color="auto" w:frame="1"/>
        </w:rPr>
        <w:t>Mental health</w:t>
      </w:r>
      <w:r w:rsidRPr="00A80356">
        <w:rPr>
          <w:rFonts w:ascii="Helvetica" w:eastAsia="Times New Roman" w:hAnsi="Helvetica"/>
          <w:color w:val="333333"/>
          <w:sz w:val="20"/>
          <w:szCs w:val="20"/>
        </w:rPr>
        <w:t> leads from 255 schools, </w:t>
      </w:r>
      <w:r w:rsidRPr="00A80356">
        <w:rPr>
          <w:rFonts w:ascii="Helvetica" w:eastAsia="Times New Roman" w:hAnsi="Helvetica"/>
          <w:b/>
          <w:bCs/>
          <w:color w:val="333333"/>
          <w:sz w:val="20"/>
          <w:szCs w:val="20"/>
          <w:bdr w:val="none" w:sz="0" w:space="0" w:color="auto" w:frame="1"/>
        </w:rPr>
        <w:t>mental</w:t>
      </w:r>
      <w:r w:rsidRPr="00A80356">
        <w:rPr>
          <w:rFonts w:ascii="Helvetica" w:eastAsia="Times New Roman" w:hAnsi="Helvetica"/>
          <w:color w:val="333333"/>
          <w:sz w:val="20"/>
          <w:szCs w:val="20"/>
        </w:rPr>
        <w:t> </w:t>
      </w:r>
      <w:r w:rsidRPr="00A80356">
        <w:rPr>
          <w:rFonts w:ascii="Helvetica" w:eastAsia="Times New Roman" w:hAnsi="Helvetica"/>
          <w:b/>
          <w:bCs/>
          <w:color w:val="333333"/>
          <w:sz w:val="20"/>
          <w:szCs w:val="20"/>
          <w:bdr w:val="none" w:sz="0" w:space="0" w:color="auto" w:frame="1"/>
        </w:rPr>
        <w:t>health</w:t>
      </w:r>
      <w:r w:rsidRPr="00A80356">
        <w:rPr>
          <w:rFonts w:ascii="Helvetica" w:eastAsia="Times New Roman" w:hAnsi="Helvetica"/>
          <w:color w:val="333333"/>
          <w:sz w:val="20"/>
          <w:szCs w:val="20"/>
        </w:rPr>
        <w:t xml:space="preserve"> professionals and other key stakeholders all took part in one of 26 two-day workshops across the United Kingdom. The impact on interagency working was examined using changes in pre- and post-survey results, changes in self-reported </w:t>
      </w:r>
      <w:r w:rsidR="00063654" w:rsidRPr="00A80356">
        <w:rPr>
          <w:rFonts w:ascii="Helvetica" w:eastAsia="Times New Roman" w:hAnsi="Helvetica"/>
          <w:color w:val="333333"/>
          <w:sz w:val="20"/>
          <w:szCs w:val="20"/>
        </w:rPr>
        <w:t>facets</w:t>
      </w:r>
      <w:r w:rsidRPr="00A80356">
        <w:rPr>
          <w:rFonts w:ascii="Helvetica" w:eastAsia="Times New Roman" w:hAnsi="Helvetica"/>
          <w:color w:val="333333"/>
          <w:sz w:val="20"/>
          <w:szCs w:val="20"/>
        </w:rPr>
        <w:t xml:space="preserve"> of interagency working and 10 local reviews of practice. The pre–post questionnaires </w:t>
      </w:r>
      <w:r w:rsidR="00C64190" w:rsidRPr="00A80356">
        <w:rPr>
          <w:rFonts w:ascii="Helvetica" w:eastAsia="Times New Roman" w:hAnsi="Helvetica"/>
          <w:color w:val="333333"/>
          <w:sz w:val="20"/>
          <w:szCs w:val="20"/>
        </w:rPr>
        <w:t>presented</w:t>
      </w:r>
      <w:r w:rsidRPr="00A80356">
        <w:rPr>
          <w:rFonts w:ascii="Helvetica" w:eastAsia="Times New Roman" w:hAnsi="Helvetica"/>
          <w:color w:val="333333"/>
          <w:sz w:val="20"/>
          <w:szCs w:val="20"/>
        </w:rPr>
        <w:t xml:space="preserve"> </w:t>
      </w:r>
      <w:r w:rsidR="00C64190" w:rsidRPr="00A80356">
        <w:rPr>
          <w:rFonts w:ascii="Helvetica" w:eastAsia="Times New Roman" w:hAnsi="Helvetica"/>
          <w:color w:val="333333"/>
          <w:sz w:val="20"/>
          <w:szCs w:val="20"/>
        </w:rPr>
        <w:t>developments</w:t>
      </w:r>
      <w:r w:rsidRPr="00A80356">
        <w:rPr>
          <w:rFonts w:ascii="Helvetica" w:eastAsia="Times New Roman" w:hAnsi="Helvetica"/>
          <w:color w:val="333333"/>
          <w:sz w:val="20"/>
          <w:szCs w:val="20"/>
        </w:rPr>
        <w:t xml:space="preserve"> in interagency working (e.g. 55% of school leads reported being in 'monthly' or 'continuous' contact with the National </w:t>
      </w:r>
      <w:r w:rsidRPr="00A80356">
        <w:rPr>
          <w:rFonts w:ascii="Helvetica" w:eastAsia="Times New Roman" w:hAnsi="Helvetica"/>
          <w:b/>
          <w:bCs/>
          <w:color w:val="333333"/>
          <w:sz w:val="20"/>
          <w:szCs w:val="20"/>
          <w:bdr w:val="none" w:sz="0" w:space="0" w:color="auto" w:frame="1"/>
        </w:rPr>
        <w:t>Health</w:t>
      </w:r>
      <w:r w:rsidRPr="00A80356">
        <w:rPr>
          <w:rFonts w:ascii="Helvetica" w:eastAsia="Times New Roman" w:hAnsi="Helvetica"/>
          <w:color w:val="333333"/>
          <w:sz w:val="20"/>
          <w:szCs w:val="20"/>
        </w:rPr>
        <w:t xml:space="preserve"> Service (NHS) CYPMHS1 at follow-up, compared with 24% at baseline). The group-completed CASCADE framework showed an overall increase in collaborative working, although some areas continued to report significant challenges such as in relation to common outcome measures. The local reviews found positive changes in interagency working, in terms of building relationships, improved communication and sharing good practice. This service evaluation of the workshops found some evidence of improved interagency working between schools and CYPMHS, but more controlled research is needed to consider </w:t>
      </w:r>
      <w:r w:rsidR="00C75FDA" w:rsidRPr="00A80356">
        <w:rPr>
          <w:rFonts w:ascii="Helvetica" w:eastAsia="Times New Roman" w:hAnsi="Helvetica"/>
          <w:color w:val="333333"/>
          <w:sz w:val="20"/>
          <w:szCs w:val="20"/>
        </w:rPr>
        <w:t>generalizability</w:t>
      </w:r>
      <w:r w:rsidRPr="00A80356">
        <w:rPr>
          <w:rFonts w:ascii="Helvetica" w:eastAsia="Times New Roman" w:hAnsi="Helvetica"/>
          <w:color w:val="333333"/>
          <w:sz w:val="20"/>
          <w:szCs w:val="20"/>
        </w:rPr>
        <w:t xml:space="preserve"> and scalability</w:t>
      </w:r>
    </w:p>
    <w:p w14:paraId="3AA1EF35" w14:textId="77777777" w:rsidR="00A80356" w:rsidRDefault="00A80356" w:rsidP="000C767B">
      <w:pPr>
        <w:spacing w:line="480" w:lineRule="auto"/>
        <w:rPr>
          <w:rFonts w:ascii="Helvetica" w:eastAsia="Times New Roman" w:hAnsi="Helvetica"/>
          <w:color w:val="333333"/>
          <w:sz w:val="20"/>
          <w:szCs w:val="20"/>
        </w:rPr>
      </w:pPr>
    </w:p>
    <w:p w14:paraId="0F451721" w14:textId="77777777" w:rsidR="00C75FDA" w:rsidRDefault="00C75FDA" w:rsidP="000C767B">
      <w:pPr>
        <w:spacing w:line="480" w:lineRule="auto"/>
        <w:rPr>
          <w:rFonts w:ascii="Helvetica" w:eastAsia="Times New Roman" w:hAnsi="Helvetica"/>
          <w:color w:val="333333"/>
          <w:sz w:val="20"/>
          <w:szCs w:val="20"/>
          <w:shd w:val="clear" w:color="auto" w:fill="F5F5F5"/>
        </w:rPr>
      </w:pPr>
    </w:p>
    <w:p w14:paraId="4EF7B0D6" w14:textId="77777777" w:rsidR="002C338B" w:rsidRPr="002C338B" w:rsidRDefault="002C338B" w:rsidP="000C767B">
      <w:pPr>
        <w:spacing w:line="480" w:lineRule="auto"/>
        <w:rPr>
          <w:rFonts w:eastAsia="Times New Roman"/>
        </w:rPr>
      </w:pPr>
      <w:r w:rsidRPr="002C338B">
        <w:rPr>
          <w:rFonts w:ascii="Helvetica" w:eastAsia="Times New Roman" w:hAnsi="Helvetica"/>
          <w:color w:val="333333"/>
          <w:sz w:val="20"/>
          <w:szCs w:val="20"/>
          <w:shd w:val="clear" w:color="auto" w:fill="F5F5F5"/>
        </w:rPr>
        <w:t>Jackson, K., Roberts, R., &amp; McKay, R. (2019). Older people’s mental health in rural areas: Converting policy into service development, service access and a sustainable workforce. </w:t>
      </w:r>
      <w:r w:rsidRPr="002C338B">
        <w:rPr>
          <w:rFonts w:ascii="Helvetica" w:eastAsia="Times New Roman" w:hAnsi="Helvetica"/>
          <w:i/>
          <w:iCs/>
          <w:color w:val="333333"/>
          <w:sz w:val="20"/>
          <w:szCs w:val="20"/>
          <w:bdr w:val="none" w:sz="0" w:space="0" w:color="auto" w:frame="1"/>
          <w:shd w:val="clear" w:color="auto" w:fill="F5F5F5"/>
        </w:rPr>
        <w:t>Australian Journal of Rural Health</w:t>
      </w:r>
      <w:r w:rsidRPr="002C338B">
        <w:rPr>
          <w:rFonts w:ascii="Helvetica" w:eastAsia="Times New Roman" w:hAnsi="Helvetica"/>
          <w:color w:val="333333"/>
          <w:sz w:val="20"/>
          <w:szCs w:val="20"/>
          <w:shd w:val="clear" w:color="auto" w:fill="F5F5F5"/>
        </w:rPr>
        <w:t>, </w:t>
      </w:r>
      <w:r w:rsidRPr="002C338B">
        <w:rPr>
          <w:rFonts w:ascii="Helvetica" w:eastAsia="Times New Roman" w:hAnsi="Helvetica"/>
          <w:i/>
          <w:iCs/>
          <w:color w:val="333333"/>
          <w:sz w:val="20"/>
          <w:szCs w:val="20"/>
          <w:bdr w:val="none" w:sz="0" w:space="0" w:color="auto" w:frame="1"/>
          <w:shd w:val="clear" w:color="auto" w:fill="F5F5F5"/>
        </w:rPr>
        <w:t>27</w:t>
      </w:r>
      <w:r w:rsidRPr="002C338B">
        <w:rPr>
          <w:rFonts w:ascii="Helvetica" w:eastAsia="Times New Roman" w:hAnsi="Helvetica"/>
          <w:color w:val="333333"/>
          <w:sz w:val="20"/>
          <w:szCs w:val="20"/>
          <w:shd w:val="clear" w:color="auto" w:fill="F5F5F5"/>
        </w:rPr>
        <w:t>(4), 358–365. https://doi.org/10.1111/ajr.12529</w:t>
      </w:r>
    </w:p>
    <w:p w14:paraId="1BA7902A" w14:textId="77777777" w:rsidR="002C338B" w:rsidRDefault="002C338B" w:rsidP="000C767B">
      <w:pPr>
        <w:spacing w:line="480" w:lineRule="auto"/>
        <w:rPr>
          <w:rFonts w:eastAsia="Times New Roman"/>
        </w:rPr>
      </w:pPr>
    </w:p>
    <w:p w14:paraId="403932E2" w14:textId="57ABA0C3" w:rsidR="002C338B" w:rsidRPr="002C338B" w:rsidRDefault="002C338B" w:rsidP="003543D8">
      <w:pPr>
        <w:spacing w:line="480" w:lineRule="auto"/>
        <w:ind w:firstLine="720"/>
        <w:rPr>
          <w:rFonts w:eastAsia="Times New Roman"/>
        </w:rPr>
      </w:pPr>
      <w:r w:rsidRPr="002C338B">
        <w:rPr>
          <w:rFonts w:ascii="Helvetica" w:eastAsia="Times New Roman" w:hAnsi="Helvetica"/>
          <w:color w:val="333333"/>
          <w:sz w:val="20"/>
          <w:szCs w:val="20"/>
        </w:rPr>
        <w:t xml:space="preserve">This </w:t>
      </w:r>
      <w:r w:rsidR="00C64190">
        <w:rPr>
          <w:rFonts w:ascii="Helvetica" w:eastAsia="Times New Roman" w:hAnsi="Helvetica"/>
          <w:color w:val="333333"/>
          <w:sz w:val="20"/>
          <w:szCs w:val="20"/>
        </w:rPr>
        <w:t xml:space="preserve">article </w:t>
      </w:r>
      <w:r w:rsidR="00C64190" w:rsidRPr="002C338B">
        <w:rPr>
          <w:rFonts w:ascii="Helvetica" w:eastAsia="Times New Roman" w:hAnsi="Helvetica"/>
          <w:color w:val="333333"/>
          <w:sz w:val="20"/>
          <w:szCs w:val="20"/>
        </w:rPr>
        <w:t>describes</w:t>
      </w:r>
      <w:r w:rsidRPr="002C338B">
        <w:rPr>
          <w:rFonts w:ascii="Helvetica" w:eastAsia="Times New Roman" w:hAnsi="Helvetica"/>
          <w:color w:val="333333"/>
          <w:sz w:val="20"/>
          <w:szCs w:val="20"/>
        </w:rPr>
        <w:t xml:space="preserve"> the older people's </w:t>
      </w:r>
      <w:r w:rsidRPr="002C338B">
        <w:rPr>
          <w:rFonts w:ascii="Helvetica" w:eastAsia="Times New Roman" w:hAnsi="Helvetica"/>
          <w:b/>
          <w:bCs/>
          <w:color w:val="333333"/>
          <w:sz w:val="20"/>
          <w:szCs w:val="20"/>
          <w:bdr w:val="none" w:sz="0" w:space="0" w:color="auto" w:frame="1"/>
        </w:rPr>
        <w:t>mental</w:t>
      </w:r>
      <w:r w:rsidRPr="002C338B">
        <w:rPr>
          <w:rFonts w:ascii="Helvetica" w:eastAsia="Times New Roman" w:hAnsi="Helvetica"/>
          <w:color w:val="333333"/>
          <w:sz w:val="20"/>
          <w:szCs w:val="20"/>
        </w:rPr>
        <w:t> </w:t>
      </w:r>
      <w:r w:rsidRPr="002C338B">
        <w:rPr>
          <w:rFonts w:ascii="Helvetica" w:eastAsia="Times New Roman" w:hAnsi="Helvetica"/>
          <w:b/>
          <w:bCs/>
          <w:color w:val="333333"/>
          <w:sz w:val="20"/>
          <w:szCs w:val="20"/>
          <w:bdr w:val="none" w:sz="0" w:space="0" w:color="auto" w:frame="1"/>
        </w:rPr>
        <w:t>health</w:t>
      </w:r>
      <w:r w:rsidRPr="002C338B">
        <w:rPr>
          <w:rFonts w:ascii="Helvetica" w:eastAsia="Times New Roman" w:hAnsi="Helvetica"/>
          <w:color w:val="333333"/>
          <w:sz w:val="20"/>
          <w:szCs w:val="20"/>
        </w:rPr>
        <w:t xml:space="preserve"> workforce development, </w:t>
      </w:r>
      <w:r w:rsidR="00C64190" w:rsidRPr="002C338B">
        <w:rPr>
          <w:rFonts w:ascii="Helvetica" w:eastAsia="Times New Roman" w:hAnsi="Helvetica"/>
          <w:color w:val="333333"/>
          <w:sz w:val="20"/>
          <w:szCs w:val="20"/>
        </w:rPr>
        <w:t>rule</w:t>
      </w:r>
      <w:r w:rsidRPr="002C338B">
        <w:rPr>
          <w:rFonts w:ascii="Helvetica" w:eastAsia="Times New Roman" w:hAnsi="Helvetica"/>
          <w:color w:val="333333"/>
          <w:sz w:val="20"/>
          <w:szCs w:val="20"/>
        </w:rPr>
        <w:t xml:space="preserve"> development and </w:t>
      </w:r>
      <w:r w:rsidR="00C64190" w:rsidRPr="002C338B">
        <w:rPr>
          <w:rFonts w:ascii="Helvetica" w:eastAsia="Times New Roman" w:hAnsi="Helvetica"/>
          <w:color w:val="333333"/>
          <w:sz w:val="20"/>
          <w:szCs w:val="20"/>
        </w:rPr>
        <w:t>achievement</w:t>
      </w:r>
      <w:r w:rsidRPr="002C338B">
        <w:rPr>
          <w:rFonts w:ascii="Helvetica" w:eastAsia="Times New Roman" w:hAnsi="Helvetica"/>
          <w:color w:val="333333"/>
          <w:sz w:val="20"/>
          <w:szCs w:val="20"/>
        </w:rPr>
        <w:t xml:space="preserve"> process and </w:t>
      </w:r>
      <w:r w:rsidR="00C64190" w:rsidRPr="002C338B">
        <w:rPr>
          <w:rFonts w:ascii="Helvetica" w:eastAsia="Times New Roman" w:hAnsi="Helvetica"/>
          <w:color w:val="333333"/>
          <w:sz w:val="20"/>
          <w:szCs w:val="20"/>
        </w:rPr>
        <w:t>counts</w:t>
      </w:r>
      <w:r w:rsidRPr="002C338B">
        <w:rPr>
          <w:rFonts w:ascii="Helvetica" w:eastAsia="Times New Roman" w:hAnsi="Helvetica"/>
          <w:color w:val="333333"/>
          <w:sz w:val="20"/>
          <w:szCs w:val="20"/>
        </w:rPr>
        <w:t xml:space="preserve"> the rural service delivery and access impacts over a 15‐year period in New South Wales. It </w:t>
      </w:r>
      <w:r w:rsidR="00C64190" w:rsidRPr="002C338B">
        <w:rPr>
          <w:rFonts w:ascii="Helvetica" w:eastAsia="Times New Roman" w:hAnsi="Helvetica"/>
          <w:color w:val="333333"/>
          <w:sz w:val="20"/>
          <w:szCs w:val="20"/>
        </w:rPr>
        <w:t>features</w:t>
      </w:r>
      <w:r w:rsidRPr="002C338B">
        <w:rPr>
          <w:rFonts w:ascii="Helvetica" w:eastAsia="Times New Roman" w:hAnsi="Helvetica"/>
          <w:color w:val="333333"/>
          <w:sz w:val="20"/>
          <w:szCs w:val="20"/>
        </w:rPr>
        <w:t xml:space="preserve"> the factors that are considered to be critical to successful rural service development such as commitment to funding parity, investment in strong local service leadership, and development of innovative, locally adapted rural service models. Building on these foundations, the Older People's </w:t>
      </w:r>
      <w:r w:rsidR="00C75FDA" w:rsidRPr="002C338B">
        <w:rPr>
          <w:rFonts w:ascii="Helvetica" w:eastAsia="Times New Roman" w:hAnsi="Helvetica"/>
          <w:b/>
          <w:bCs/>
          <w:color w:val="333333"/>
          <w:sz w:val="20"/>
          <w:szCs w:val="20"/>
          <w:bdr w:val="none" w:sz="0" w:space="0" w:color="auto" w:frame="1"/>
        </w:rPr>
        <w:t>Mental Health</w:t>
      </w:r>
      <w:r w:rsidRPr="002C338B">
        <w:rPr>
          <w:rFonts w:ascii="Helvetica" w:eastAsia="Times New Roman" w:hAnsi="Helvetica"/>
          <w:color w:val="333333"/>
          <w:sz w:val="20"/>
          <w:szCs w:val="20"/>
        </w:rPr>
        <w:t> Program in New South Wales was able to address key challenges relating to service access in rural </w:t>
      </w:r>
      <w:r w:rsidRPr="002C338B">
        <w:rPr>
          <w:rFonts w:ascii="Helvetica" w:eastAsia="Times New Roman" w:hAnsi="Helvetica"/>
          <w:b/>
          <w:bCs/>
          <w:color w:val="333333"/>
          <w:sz w:val="20"/>
          <w:szCs w:val="20"/>
          <w:bdr w:val="none" w:sz="0" w:space="0" w:color="auto" w:frame="1"/>
        </w:rPr>
        <w:t>health</w:t>
      </w:r>
      <w:r w:rsidRPr="002C338B">
        <w:rPr>
          <w:rFonts w:ascii="Helvetica" w:eastAsia="Times New Roman" w:hAnsi="Helvetica"/>
          <w:color w:val="333333"/>
          <w:sz w:val="20"/>
          <w:szCs w:val="20"/>
        </w:rPr>
        <w:t> and develop new, sustainable specialist older people's </w:t>
      </w:r>
      <w:r w:rsidRPr="002C338B">
        <w:rPr>
          <w:rFonts w:ascii="Helvetica" w:eastAsia="Times New Roman" w:hAnsi="Helvetica"/>
          <w:b/>
          <w:bCs/>
          <w:color w:val="333333"/>
          <w:sz w:val="20"/>
          <w:szCs w:val="20"/>
          <w:bdr w:val="none" w:sz="0" w:space="0" w:color="auto" w:frame="1"/>
        </w:rPr>
        <w:t>mental</w:t>
      </w:r>
      <w:r w:rsidRPr="002C338B">
        <w:rPr>
          <w:rFonts w:ascii="Helvetica" w:eastAsia="Times New Roman" w:hAnsi="Helvetica"/>
          <w:color w:val="333333"/>
          <w:sz w:val="20"/>
          <w:szCs w:val="20"/>
        </w:rPr>
        <w:t> </w:t>
      </w:r>
      <w:r w:rsidRPr="002C338B">
        <w:rPr>
          <w:rFonts w:ascii="Helvetica" w:eastAsia="Times New Roman" w:hAnsi="Helvetica"/>
          <w:b/>
          <w:bCs/>
          <w:color w:val="333333"/>
          <w:sz w:val="20"/>
          <w:szCs w:val="20"/>
          <w:bdr w:val="none" w:sz="0" w:space="0" w:color="auto" w:frame="1"/>
        </w:rPr>
        <w:t>health</w:t>
      </w:r>
      <w:r w:rsidRPr="002C338B">
        <w:rPr>
          <w:rFonts w:ascii="Helvetica" w:eastAsia="Times New Roman" w:hAnsi="Helvetica"/>
          <w:color w:val="333333"/>
          <w:sz w:val="20"/>
          <w:szCs w:val="20"/>
        </w:rPr>
        <w:t xml:space="preserve"> service networks. A sustained focus on policy and implementation which </w:t>
      </w:r>
      <w:r w:rsidR="00CF7B5F" w:rsidRPr="002C338B">
        <w:rPr>
          <w:rFonts w:ascii="Helvetica" w:eastAsia="Times New Roman" w:hAnsi="Helvetica"/>
          <w:color w:val="333333"/>
          <w:sz w:val="20"/>
          <w:szCs w:val="20"/>
        </w:rPr>
        <w:t>clearly</w:t>
      </w:r>
      <w:r w:rsidRPr="002C338B">
        <w:rPr>
          <w:rFonts w:ascii="Helvetica" w:eastAsia="Times New Roman" w:hAnsi="Helvetica"/>
          <w:color w:val="333333"/>
          <w:sz w:val="20"/>
          <w:szCs w:val="20"/>
        </w:rPr>
        <w:t xml:space="preserve"> </w:t>
      </w:r>
      <w:r w:rsidRPr="002C338B">
        <w:rPr>
          <w:rFonts w:ascii="Helvetica" w:eastAsia="Times New Roman" w:hAnsi="Helvetica"/>
          <w:color w:val="333333"/>
          <w:sz w:val="20"/>
          <w:szCs w:val="20"/>
        </w:rPr>
        <w:lastRenderedPageBreak/>
        <w:t>supports rural older people's </w:t>
      </w:r>
      <w:r w:rsidRPr="002C338B">
        <w:rPr>
          <w:rFonts w:ascii="Helvetica" w:eastAsia="Times New Roman" w:hAnsi="Helvetica"/>
          <w:b/>
          <w:bCs/>
          <w:color w:val="333333"/>
          <w:sz w:val="20"/>
          <w:szCs w:val="20"/>
          <w:bdr w:val="none" w:sz="0" w:space="0" w:color="auto" w:frame="1"/>
        </w:rPr>
        <w:t>mental</w:t>
      </w:r>
      <w:r w:rsidRPr="002C338B">
        <w:rPr>
          <w:rFonts w:ascii="Helvetica" w:eastAsia="Times New Roman" w:hAnsi="Helvetica"/>
          <w:color w:val="333333"/>
          <w:sz w:val="20"/>
          <w:szCs w:val="20"/>
        </w:rPr>
        <w:t> </w:t>
      </w:r>
      <w:r w:rsidRPr="002C338B">
        <w:rPr>
          <w:rFonts w:ascii="Helvetica" w:eastAsia="Times New Roman" w:hAnsi="Helvetica"/>
          <w:b/>
          <w:bCs/>
          <w:color w:val="333333"/>
          <w:sz w:val="20"/>
          <w:szCs w:val="20"/>
          <w:bdr w:val="none" w:sz="0" w:space="0" w:color="auto" w:frame="1"/>
        </w:rPr>
        <w:t>health</w:t>
      </w:r>
      <w:r w:rsidRPr="002C338B">
        <w:rPr>
          <w:rFonts w:ascii="Helvetica" w:eastAsia="Times New Roman" w:hAnsi="Helvetica"/>
          <w:color w:val="333333"/>
          <w:sz w:val="20"/>
          <w:szCs w:val="20"/>
        </w:rPr>
        <w:t> service enhancement, and development of evidence‐based models of care, has significantly improved access to specialist </w:t>
      </w:r>
      <w:r w:rsidRPr="002C338B">
        <w:rPr>
          <w:rFonts w:ascii="Helvetica" w:eastAsia="Times New Roman" w:hAnsi="Helvetica"/>
          <w:b/>
          <w:bCs/>
          <w:color w:val="333333"/>
          <w:sz w:val="20"/>
          <w:szCs w:val="20"/>
          <w:bdr w:val="none" w:sz="0" w:space="0" w:color="auto" w:frame="1"/>
        </w:rPr>
        <w:t>mental</w:t>
      </w:r>
      <w:r w:rsidRPr="002C338B">
        <w:rPr>
          <w:rFonts w:ascii="Helvetica" w:eastAsia="Times New Roman" w:hAnsi="Helvetica"/>
          <w:color w:val="333333"/>
          <w:sz w:val="20"/>
          <w:szCs w:val="20"/>
        </w:rPr>
        <w:t> </w:t>
      </w:r>
      <w:r w:rsidRPr="002C338B">
        <w:rPr>
          <w:rFonts w:ascii="Helvetica" w:eastAsia="Times New Roman" w:hAnsi="Helvetica"/>
          <w:b/>
          <w:bCs/>
          <w:color w:val="333333"/>
          <w:sz w:val="20"/>
          <w:szCs w:val="20"/>
          <w:bdr w:val="none" w:sz="0" w:space="0" w:color="auto" w:frame="1"/>
        </w:rPr>
        <w:t>health</w:t>
      </w:r>
      <w:r w:rsidRPr="002C338B">
        <w:rPr>
          <w:rFonts w:ascii="Helvetica" w:eastAsia="Times New Roman" w:hAnsi="Helvetica"/>
          <w:color w:val="333333"/>
          <w:sz w:val="20"/>
          <w:szCs w:val="20"/>
        </w:rPr>
        <w:t> care for older people in rural areas. It has delivered 23 new rural older people's </w:t>
      </w:r>
      <w:r w:rsidR="00C75FDA" w:rsidRPr="002C338B">
        <w:rPr>
          <w:rFonts w:ascii="Helvetica" w:eastAsia="Times New Roman" w:hAnsi="Helvetica"/>
          <w:b/>
          <w:bCs/>
          <w:color w:val="333333"/>
          <w:sz w:val="20"/>
          <w:szCs w:val="20"/>
          <w:bdr w:val="none" w:sz="0" w:space="0" w:color="auto" w:frame="1"/>
        </w:rPr>
        <w:t>mental health</w:t>
      </w:r>
      <w:r w:rsidRPr="002C338B">
        <w:rPr>
          <w:rFonts w:ascii="Helvetica" w:eastAsia="Times New Roman" w:hAnsi="Helvetica"/>
          <w:color w:val="333333"/>
          <w:sz w:val="20"/>
          <w:szCs w:val="20"/>
        </w:rPr>
        <w:t> community teams and a 440% increase in the number of people accessing these teams. It has also doubled the number of acute inpatient units and established new specialist </w:t>
      </w:r>
      <w:r w:rsidRPr="002C338B">
        <w:rPr>
          <w:rFonts w:ascii="Helvetica" w:eastAsia="Times New Roman" w:hAnsi="Helvetica"/>
          <w:b/>
          <w:bCs/>
          <w:color w:val="333333"/>
          <w:sz w:val="20"/>
          <w:szCs w:val="20"/>
          <w:bdr w:val="none" w:sz="0" w:space="0" w:color="auto" w:frame="1"/>
        </w:rPr>
        <w:t>mental</w:t>
      </w:r>
      <w:r w:rsidRPr="002C338B">
        <w:rPr>
          <w:rFonts w:ascii="Helvetica" w:eastAsia="Times New Roman" w:hAnsi="Helvetica"/>
          <w:color w:val="333333"/>
          <w:sz w:val="20"/>
          <w:szCs w:val="20"/>
        </w:rPr>
        <w:t> </w:t>
      </w:r>
      <w:r w:rsidRPr="002C338B">
        <w:rPr>
          <w:rFonts w:ascii="Helvetica" w:eastAsia="Times New Roman" w:hAnsi="Helvetica"/>
          <w:b/>
          <w:bCs/>
          <w:color w:val="333333"/>
          <w:sz w:val="20"/>
          <w:szCs w:val="20"/>
          <w:bdr w:val="none" w:sz="0" w:space="0" w:color="auto" w:frame="1"/>
        </w:rPr>
        <w:t>health</w:t>
      </w:r>
      <w:r w:rsidRPr="002C338B">
        <w:rPr>
          <w:rFonts w:ascii="Helvetica" w:eastAsia="Times New Roman" w:hAnsi="Helvetica"/>
          <w:color w:val="333333"/>
          <w:sz w:val="20"/>
          <w:szCs w:val="20"/>
        </w:rPr>
        <w:t>‐residential aged care partnership services in rural New South Wales. It has resulted in increased access to services for the "older old," while not diminishing older people's rates of access to general adult </w:t>
      </w:r>
      <w:r w:rsidR="00C75FDA" w:rsidRPr="002C338B">
        <w:rPr>
          <w:rFonts w:ascii="Helvetica" w:eastAsia="Times New Roman" w:hAnsi="Helvetica"/>
          <w:b/>
          <w:bCs/>
          <w:color w:val="333333"/>
          <w:sz w:val="20"/>
          <w:szCs w:val="20"/>
          <w:bdr w:val="none" w:sz="0" w:space="0" w:color="auto" w:frame="1"/>
        </w:rPr>
        <w:t>mental health</w:t>
      </w:r>
      <w:r w:rsidRPr="002C338B">
        <w:rPr>
          <w:rFonts w:ascii="Helvetica" w:eastAsia="Times New Roman" w:hAnsi="Helvetica"/>
          <w:color w:val="333333"/>
          <w:sz w:val="20"/>
          <w:szCs w:val="20"/>
        </w:rPr>
        <w:t> services. It has also supported innovative, sustainable rural service models such as "hub and spoke" models and step‐up step‐down inpatient services that build on existing </w:t>
      </w:r>
      <w:r w:rsidRPr="002C338B">
        <w:rPr>
          <w:rFonts w:ascii="Helvetica" w:eastAsia="Times New Roman" w:hAnsi="Helvetica"/>
          <w:b/>
          <w:bCs/>
          <w:color w:val="333333"/>
          <w:sz w:val="20"/>
          <w:szCs w:val="20"/>
          <w:bdr w:val="none" w:sz="0" w:space="0" w:color="auto" w:frame="1"/>
        </w:rPr>
        <w:t>health</w:t>
      </w:r>
      <w:r w:rsidRPr="002C338B">
        <w:rPr>
          <w:rFonts w:ascii="Helvetica" w:eastAsia="Times New Roman" w:hAnsi="Helvetica"/>
          <w:color w:val="333333"/>
          <w:sz w:val="20"/>
          <w:szCs w:val="20"/>
        </w:rPr>
        <w:t xml:space="preserve"> and hospital </w:t>
      </w:r>
      <w:r w:rsidR="00C64190" w:rsidRPr="002C338B">
        <w:rPr>
          <w:rFonts w:ascii="Helvetica" w:eastAsia="Times New Roman" w:hAnsi="Helvetica"/>
          <w:color w:val="333333"/>
          <w:sz w:val="20"/>
          <w:szCs w:val="20"/>
        </w:rPr>
        <w:t>structure</w:t>
      </w:r>
      <w:r w:rsidRPr="002C338B">
        <w:rPr>
          <w:rFonts w:ascii="Helvetica" w:eastAsia="Times New Roman" w:hAnsi="Helvetica"/>
          <w:color w:val="333333"/>
          <w:sz w:val="20"/>
          <w:szCs w:val="20"/>
        </w:rPr>
        <w:t xml:space="preserve"> and link </w:t>
      </w:r>
      <w:r w:rsidR="00C64190" w:rsidRPr="002C338B">
        <w:rPr>
          <w:rFonts w:ascii="Helvetica" w:eastAsia="Times New Roman" w:hAnsi="Helvetica"/>
          <w:color w:val="333333"/>
          <w:sz w:val="20"/>
          <w:szCs w:val="20"/>
        </w:rPr>
        <w:t>biologically</w:t>
      </w:r>
      <w:r w:rsidRPr="002C338B">
        <w:rPr>
          <w:rFonts w:ascii="Helvetica" w:eastAsia="Times New Roman" w:hAnsi="Helvetica"/>
          <w:color w:val="333333"/>
          <w:sz w:val="20"/>
          <w:szCs w:val="20"/>
        </w:rPr>
        <w:t xml:space="preserve"> </w:t>
      </w:r>
      <w:r w:rsidR="00C64190" w:rsidRPr="002C338B">
        <w:rPr>
          <w:rFonts w:ascii="Helvetica" w:eastAsia="Times New Roman" w:hAnsi="Helvetica"/>
          <w:color w:val="333333"/>
          <w:sz w:val="20"/>
          <w:szCs w:val="20"/>
        </w:rPr>
        <w:t>spread</w:t>
      </w:r>
      <w:r w:rsidRPr="002C338B">
        <w:rPr>
          <w:rFonts w:ascii="Helvetica" w:eastAsia="Times New Roman" w:hAnsi="Helvetica"/>
          <w:color w:val="333333"/>
          <w:sz w:val="20"/>
          <w:szCs w:val="20"/>
        </w:rPr>
        <w:t xml:space="preserve"> specialist clinicians and services together in rural service delivery</w:t>
      </w:r>
    </w:p>
    <w:p w14:paraId="0F47EF84" w14:textId="77777777" w:rsidR="002C338B" w:rsidRDefault="002C338B" w:rsidP="000C767B">
      <w:pPr>
        <w:spacing w:line="480" w:lineRule="auto"/>
        <w:rPr>
          <w:rFonts w:eastAsia="Times New Roman"/>
        </w:rPr>
      </w:pPr>
    </w:p>
    <w:p w14:paraId="0489B72D" w14:textId="77777777" w:rsidR="001D755F" w:rsidRDefault="001D755F" w:rsidP="000C767B">
      <w:pPr>
        <w:spacing w:line="480" w:lineRule="auto"/>
        <w:rPr>
          <w:rFonts w:eastAsia="Times New Roman"/>
        </w:rPr>
      </w:pPr>
    </w:p>
    <w:p w14:paraId="44F7E910" w14:textId="77777777" w:rsidR="001D755F" w:rsidRPr="001D755F" w:rsidRDefault="001D755F" w:rsidP="000C767B">
      <w:pPr>
        <w:spacing w:line="480" w:lineRule="auto"/>
        <w:rPr>
          <w:rFonts w:eastAsia="Times New Roman"/>
        </w:rPr>
      </w:pPr>
      <w:proofErr w:type="spellStart"/>
      <w:r w:rsidRPr="001D755F">
        <w:rPr>
          <w:rFonts w:ascii="Helvetica" w:eastAsia="Times New Roman" w:hAnsi="Helvetica"/>
          <w:color w:val="333333"/>
          <w:sz w:val="20"/>
          <w:szCs w:val="20"/>
          <w:shd w:val="clear" w:color="auto" w:fill="F5F5F5"/>
        </w:rPr>
        <w:t>Rayson</w:t>
      </w:r>
      <w:proofErr w:type="spellEnd"/>
      <w:r w:rsidRPr="001D755F">
        <w:rPr>
          <w:rFonts w:ascii="Helvetica" w:eastAsia="Times New Roman" w:hAnsi="Helvetica"/>
          <w:color w:val="333333"/>
          <w:sz w:val="20"/>
          <w:szCs w:val="20"/>
          <w:shd w:val="clear" w:color="auto" w:fill="F5F5F5"/>
        </w:rPr>
        <w:t>, J., &amp; Alba, B. (2019). Experiences of stigma and discrimination as predictors of mental health help-seeking among sex workers. </w:t>
      </w:r>
      <w:r w:rsidRPr="001D755F">
        <w:rPr>
          <w:rFonts w:ascii="Helvetica" w:eastAsia="Times New Roman" w:hAnsi="Helvetica"/>
          <w:i/>
          <w:iCs/>
          <w:color w:val="333333"/>
          <w:sz w:val="20"/>
          <w:szCs w:val="20"/>
          <w:bdr w:val="none" w:sz="0" w:space="0" w:color="auto" w:frame="1"/>
          <w:shd w:val="clear" w:color="auto" w:fill="F5F5F5"/>
        </w:rPr>
        <w:t>Sexual &amp; Relationship Therapy</w:t>
      </w:r>
      <w:r w:rsidRPr="001D755F">
        <w:rPr>
          <w:rFonts w:ascii="Helvetica" w:eastAsia="Times New Roman" w:hAnsi="Helvetica"/>
          <w:color w:val="333333"/>
          <w:sz w:val="20"/>
          <w:szCs w:val="20"/>
          <w:shd w:val="clear" w:color="auto" w:fill="F5F5F5"/>
        </w:rPr>
        <w:t>, </w:t>
      </w:r>
      <w:r w:rsidRPr="001D755F">
        <w:rPr>
          <w:rFonts w:ascii="Helvetica" w:eastAsia="Times New Roman" w:hAnsi="Helvetica"/>
          <w:i/>
          <w:iCs/>
          <w:color w:val="333333"/>
          <w:sz w:val="20"/>
          <w:szCs w:val="20"/>
          <w:bdr w:val="none" w:sz="0" w:space="0" w:color="auto" w:frame="1"/>
          <w:shd w:val="clear" w:color="auto" w:fill="F5F5F5"/>
        </w:rPr>
        <w:t>34</w:t>
      </w:r>
      <w:r w:rsidRPr="001D755F">
        <w:rPr>
          <w:rFonts w:ascii="Helvetica" w:eastAsia="Times New Roman" w:hAnsi="Helvetica"/>
          <w:color w:val="333333"/>
          <w:sz w:val="20"/>
          <w:szCs w:val="20"/>
          <w:shd w:val="clear" w:color="auto" w:fill="F5F5F5"/>
        </w:rPr>
        <w:t>(3), 277–289. https://doi.org/10.1080/14681994.2019.1628488</w:t>
      </w:r>
    </w:p>
    <w:p w14:paraId="3244D958" w14:textId="77777777" w:rsidR="001D755F" w:rsidRDefault="001D755F" w:rsidP="000C767B">
      <w:pPr>
        <w:spacing w:line="480" w:lineRule="auto"/>
        <w:rPr>
          <w:rFonts w:eastAsia="Times New Roman"/>
        </w:rPr>
      </w:pPr>
    </w:p>
    <w:p w14:paraId="75D3975D" w14:textId="0E003625" w:rsidR="001D755F" w:rsidRPr="001D755F" w:rsidRDefault="003543D8" w:rsidP="003543D8">
      <w:pPr>
        <w:spacing w:line="480" w:lineRule="auto"/>
        <w:ind w:firstLine="720"/>
        <w:rPr>
          <w:rFonts w:eastAsia="Times New Roman"/>
        </w:rPr>
      </w:pPr>
      <w:r>
        <w:rPr>
          <w:rFonts w:ascii="Helvetica" w:eastAsia="Times New Roman" w:hAnsi="Helvetica"/>
          <w:color w:val="333333"/>
          <w:sz w:val="20"/>
          <w:szCs w:val="20"/>
        </w:rPr>
        <w:t xml:space="preserve"> In this article </w:t>
      </w:r>
      <w:r w:rsidR="00337D5D">
        <w:rPr>
          <w:rFonts w:ascii="Helvetica" w:eastAsia="Times New Roman" w:hAnsi="Helvetica"/>
          <w:color w:val="333333"/>
          <w:sz w:val="20"/>
          <w:szCs w:val="20"/>
        </w:rPr>
        <w:t>showing that</w:t>
      </w:r>
      <w:r>
        <w:rPr>
          <w:rFonts w:ascii="Helvetica" w:eastAsia="Times New Roman" w:hAnsi="Helvetica"/>
          <w:color w:val="333333"/>
          <w:sz w:val="20"/>
          <w:szCs w:val="20"/>
        </w:rPr>
        <w:t xml:space="preserve"> s</w:t>
      </w:r>
      <w:r w:rsidR="001D755F" w:rsidRPr="001D755F">
        <w:rPr>
          <w:rFonts w:ascii="Helvetica" w:eastAsia="Times New Roman" w:hAnsi="Helvetica"/>
          <w:color w:val="333333"/>
          <w:sz w:val="20"/>
          <w:szCs w:val="20"/>
        </w:rPr>
        <w:t xml:space="preserve">ex workers face higher levels of </w:t>
      </w:r>
      <w:r w:rsidRPr="001D755F">
        <w:rPr>
          <w:rFonts w:ascii="Helvetica" w:eastAsia="Times New Roman" w:hAnsi="Helvetica"/>
          <w:color w:val="333333"/>
          <w:sz w:val="20"/>
          <w:szCs w:val="20"/>
        </w:rPr>
        <w:t>shame</w:t>
      </w:r>
      <w:r w:rsidR="001D755F" w:rsidRPr="001D755F">
        <w:rPr>
          <w:rFonts w:ascii="Helvetica" w:eastAsia="Times New Roman" w:hAnsi="Helvetica"/>
          <w:color w:val="333333"/>
          <w:sz w:val="20"/>
          <w:szCs w:val="20"/>
        </w:rPr>
        <w:t xml:space="preserve"> and discrimination than those in other service professions, this stigma and discrimination is a potential barrier to seeking </w:t>
      </w:r>
      <w:r w:rsidR="001D755F" w:rsidRPr="001D755F">
        <w:rPr>
          <w:rFonts w:ascii="Helvetica" w:eastAsia="Times New Roman" w:hAnsi="Helvetica"/>
          <w:b/>
          <w:bCs/>
          <w:color w:val="333333"/>
          <w:sz w:val="20"/>
          <w:szCs w:val="20"/>
          <w:bdr w:val="none" w:sz="0" w:space="0" w:color="auto" w:frame="1"/>
        </w:rPr>
        <w:t>mental</w:t>
      </w:r>
      <w:r w:rsidR="001D755F" w:rsidRPr="001D755F">
        <w:rPr>
          <w:rFonts w:ascii="Helvetica" w:eastAsia="Times New Roman" w:hAnsi="Helvetica"/>
          <w:color w:val="333333"/>
          <w:sz w:val="20"/>
          <w:szCs w:val="20"/>
        </w:rPr>
        <w:t> </w:t>
      </w:r>
      <w:r w:rsidR="001D755F" w:rsidRPr="001D755F">
        <w:rPr>
          <w:rFonts w:ascii="Helvetica" w:eastAsia="Times New Roman" w:hAnsi="Helvetica"/>
          <w:b/>
          <w:bCs/>
          <w:color w:val="333333"/>
          <w:sz w:val="20"/>
          <w:szCs w:val="20"/>
          <w:bdr w:val="none" w:sz="0" w:space="0" w:color="auto" w:frame="1"/>
        </w:rPr>
        <w:t>health</w:t>
      </w:r>
      <w:r w:rsidR="001D755F" w:rsidRPr="001D755F">
        <w:rPr>
          <w:rFonts w:ascii="Helvetica" w:eastAsia="Times New Roman" w:hAnsi="Helvetica"/>
          <w:color w:val="333333"/>
          <w:sz w:val="20"/>
          <w:szCs w:val="20"/>
        </w:rPr>
        <w:t xml:space="preserve"> support. </w:t>
      </w:r>
      <w:r w:rsidR="004B6C1C">
        <w:rPr>
          <w:rFonts w:ascii="Helvetica" w:eastAsia="Times New Roman" w:hAnsi="Helvetica"/>
          <w:color w:val="333333"/>
          <w:sz w:val="20"/>
          <w:szCs w:val="20"/>
        </w:rPr>
        <w:t xml:space="preserve">Also, </w:t>
      </w:r>
      <w:r w:rsidR="004B6C1C" w:rsidRPr="001D755F">
        <w:rPr>
          <w:rFonts w:ascii="Helvetica" w:eastAsia="Times New Roman" w:hAnsi="Helvetica"/>
          <w:color w:val="333333"/>
          <w:sz w:val="20"/>
          <w:szCs w:val="20"/>
        </w:rPr>
        <w:t>surveyed</w:t>
      </w:r>
      <w:r w:rsidR="001D755F" w:rsidRPr="001D755F">
        <w:rPr>
          <w:rFonts w:ascii="Helvetica" w:eastAsia="Times New Roman" w:hAnsi="Helvetica"/>
          <w:color w:val="333333"/>
          <w:sz w:val="20"/>
          <w:szCs w:val="20"/>
        </w:rPr>
        <w:t xml:space="preserve"> 189 sex workers internationally on their </w:t>
      </w:r>
      <w:r w:rsidR="004B6C1C" w:rsidRPr="001D755F">
        <w:rPr>
          <w:rFonts w:ascii="Helvetica" w:eastAsia="Times New Roman" w:hAnsi="Helvetica"/>
          <w:color w:val="333333"/>
          <w:sz w:val="20"/>
          <w:szCs w:val="20"/>
        </w:rPr>
        <w:t>seeming</w:t>
      </w:r>
      <w:r w:rsidR="001D755F" w:rsidRPr="001D755F">
        <w:rPr>
          <w:rFonts w:ascii="Helvetica" w:eastAsia="Times New Roman" w:hAnsi="Helvetica"/>
          <w:color w:val="333333"/>
          <w:sz w:val="20"/>
          <w:szCs w:val="20"/>
        </w:rPr>
        <w:t xml:space="preserve"> experiences of </w:t>
      </w:r>
      <w:r w:rsidR="004B6C1C" w:rsidRPr="001D755F">
        <w:rPr>
          <w:rFonts w:ascii="Helvetica" w:eastAsia="Times New Roman" w:hAnsi="Helvetica"/>
          <w:color w:val="333333"/>
          <w:sz w:val="20"/>
          <w:szCs w:val="20"/>
        </w:rPr>
        <w:t>humiliation</w:t>
      </w:r>
      <w:r w:rsidR="001D755F" w:rsidRPr="001D755F">
        <w:rPr>
          <w:rFonts w:ascii="Helvetica" w:eastAsia="Times New Roman" w:hAnsi="Helvetica"/>
          <w:color w:val="333333"/>
          <w:sz w:val="20"/>
          <w:szCs w:val="20"/>
        </w:rPr>
        <w:t>, discrimination, and </w:t>
      </w:r>
      <w:r w:rsidR="001D755F" w:rsidRPr="001D755F">
        <w:rPr>
          <w:rFonts w:ascii="Helvetica" w:eastAsia="Times New Roman" w:hAnsi="Helvetica"/>
          <w:b/>
          <w:bCs/>
          <w:color w:val="333333"/>
          <w:sz w:val="20"/>
          <w:szCs w:val="20"/>
          <w:bdr w:val="none" w:sz="0" w:space="0" w:color="auto" w:frame="1"/>
        </w:rPr>
        <w:t>mental</w:t>
      </w:r>
      <w:r w:rsidR="001D755F" w:rsidRPr="001D755F">
        <w:rPr>
          <w:rFonts w:ascii="Helvetica" w:eastAsia="Times New Roman" w:hAnsi="Helvetica"/>
          <w:color w:val="333333"/>
          <w:sz w:val="20"/>
          <w:szCs w:val="20"/>
        </w:rPr>
        <w:t> </w:t>
      </w:r>
      <w:r w:rsidR="001D755F" w:rsidRPr="001D755F">
        <w:rPr>
          <w:rFonts w:ascii="Helvetica" w:eastAsia="Times New Roman" w:hAnsi="Helvetica"/>
          <w:b/>
          <w:bCs/>
          <w:color w:val="333333"/>
          <w:sz w:val="20"/>
          <w:szCs w:val="20"/>
          <w:bdr w:val="none" w:sz="0" w:space="0" w:color="auto" w:frame="1"/>
        </w:rPr>
        <w:t>health</w:t>
      </w:r>
      <w:r w:rsidR="001D755F" w:rsidRPr="001D755F">
        <w:rPr>
          <w:rFonts w:ascii="Helvetica" w:eastAsia="Times New Roman" w:hAnsi="Helvetica"/>
          <w:color w:val="333333"/>
          <w:sz w:val="20"/>
          <w:szCs w:val="20"/>
        </w:rPr>
        <w:t> help-seeking. It was anticipated that a large portion would report experiences of stigma and discrimination from </w:t>
      </w:r>
      <w:r w:rsidR="001D755F" w:rsidRPr="001D755F">
        <w:rPr>
          <w:rFonts w:ascii="Helvetica" w:eastAsia="Times New Roman" w:hAnsi="Helvetica"/>
          <w:b/>
          <w:bCs/>
          <w:color w:val="333333"/>
          <w:sz w:val="20"/>
          <w:szCs w:val="20"/>
          <w:bdr w:val="none" w:sz="0" w:space="0" w:color="auto" w:frame="1"/>
        </w:rPr>
        <w:t>mental</w:t>
      </w:r>
      <w:r w:rsidR="001D755F" w:rsidRPr="001D755F">
        <w:rPr>
          <w:rFonts w:ascii="Helvetica" w:eastAsia="Times New Roman" w:hAnsi="Helvetica"/>
          <w:color w:val="333333"/>
          <w:sz w:val="20"/>
          <w:szCs w:val="20"/>
        </w:rPr>
        <w:t> </w:t>
      </w:r>
      <w:r w:rsidR="001D755F" w:rsidRPr="001D755F">
        <w:rPr>
          <w:rFonts w:ascii="Helvetica" w:eastAsia="Times New Roman" w:hAnsi="Helvetica"/>
          <w:b/>
          <w:bCs/>
          <w:color w:val="333333"/>
          <w:sz w:val="20"/>
          <w:szCs w:val="20"/>
          <w:bdr w:val="none" w:sz="0" w:space="0" w:color="auto" w:frame="1"/>
        </w:rPr>
        <w:t>health</w:t>
      </w:r>
      <w:r w:rsidR="001D755F" w:rsidRPr="001D755F">
        <w:rPr>
          <w:rFonts w:ascii="Helvetica" w:eastAsia="Times New Roman" w:hAnsi="Helvetica"/>
          <w:color w:val="333333"/>
          <w:sz w:val="20"/>
          <w:szCs w:val="20"/>
        </w:rPr>
        <w:t> professionals and in </w:t>
      </w:r>
      <w:r w:rsidR="001D755F" w:rsidRPr="001D755F">
        <w:rPr>
          <w:rFonts w:ascii="Helvetica" w:eastAsia="Times New Roman" w:hAnsi="Helvetica"/>
          <w:b/>
          <w:bCs/>
          <w:color w:val="333333"/>
          <w:sz w:val="20"/>
          <w:szCs w:val="20"/>
          <w:bdr w:val="none" w:sz="0" w:space="0" w:color="auto" w:frame="1"/>
        </w:rPr>
        <w:t>mental</w:t>
      </w:r>
      <w:r w:rsidR="001D755F" w:rsidRPr="001D755F">
        <w:rPr>
          <w:rFonts w:ascii="Helvetica" w:eastAsia="Times New Roman" w:hAnsi="Helvetica"/>
          <w:color w:val="333333"/>
          <w:sz w:val="20"/>
          <w:szCs w:val="20"/>
        </w:rPr>
        <w:t> </w:t>
      </w:r>
      <w:r w:rsidR="001D755F" w:rsidRPr="001D755F">
        <w:rPr>
          <w:rFonts w:ascii="Helvetica" w:eastAsia="Times New Roman" w:hAnsi="Helvetica"/>
          <w:b/>
          <w:bCs/>
          <w:color w:val="333333"/>
          <w:sz w:val="20"/>
          <w:szCs w:val="20"/>
          <w:bdr w:val="none" w:sz="0" w:space="0" w:color="auto" w:frame="1"/>
        </w:rPr>
        <w:t>health</w:t>
      </w:r>
      <w:r w:rsidR="001D755F" w:rsidRPr="001D755F">
        <w:rPr>
          <w:rFonts w:ascii="Helvetica" w:eastAsia="Times New Roman" w:hAnsi="Helvetica"/>
          <w:color w:val="333333"/>
          <w:sz w:val="20"/>
          <w:szCs w:val="20"/>
        </w:rPr>
        <w:t xml:space="preserve"> settings. </w:t>
      </w:r>
      <w:r w:rsidR="00337D5D" w:rsidRPr="001D755F">
        <w:rPr>
          <w:rFonts w:ascii="Helvetica" w:eastAsia="Times New Roman" w:hAnsi="Helvetica"/>
          <w:color w:val="333333"/>
          <w:sz w:val="20"/>
          <w:szCs w:val="20"/>
        </w:rPr>
        <w:t>Moreover</w:t>
      </w:r>
      <w:r w:rsidR="001D755F" w:rsidRPr="001D755F">
        <w:rPr>
          <w:rFonts w:ascii="Helvetica" w:eastAsia="Times New Roman" w:hAnsi="Helvetica"/>
          <w:color w:val="333333"/>
          <w:sz w:val="20"/>
          <w:szCs w:val="20"/>
        </w:rPr>
        <w:t xml:space="preserve">, that </w:t>
      </w:r>
      <w:r w:rsidR="00337D5D" w:rsidRPr="001D755F">
        <w:rPr>
          <w:rFonts w:ascii="Helvetica" w:eastAsia="Times New Roman" w:hAnsi="Helvetica"/>
          <w:color w:val="333333"/>
          <w:sz w:val="20"/>
          <w:szCs w:val="20"/>
        </w:rPr>
        <w:t>observed</w:t>
      </w:r>
      <w:r w:rsidR="001D755F" w:rsidRPr="001D755F">
        <w:rPr>
          <w:rFonts w:ascii="Helvetica" w:eastAsia="Times New Roman" w:hAnsi="Helvetica"/>
          <w:color w:val="333333"/>
          <w:sz w:val="20"/>
          <w:szCs w:val="20"/>
        </w:rPr>
        <w:t xml:space="preserve"> </w:t>
      </w:r>
      <w:r w:rsidR="00337D5D" w:rsidRPr="001D755F">
        <w:rPr>
          <w:rFonts w:ascii="Helvetica" w:eastAsia="Times New Roman" w:hAnsi="Helvetica"/>
          <w:color w:val="333333"/>
          <w:sz w:val="20"/>
          <w:szCs w:val="20"/>
        </w:rPr>
        <w:t>reduction</w:t>
      </w:r>
      <w:r w:rsidR="001D755F" w:rsidRPr="001D755F">
        <w:rPr>
          <w:rFonts w:ascii="Helvetica" w:eastAsia="Times New Roman" w:hAnsi="Helvetica"/>
          <w:color w:val="333333"/>
          <w:sz w:val="20"/>
          <w:szCs w:val="20"/>
        </w:rPr>
        <w:t xml:space="preserve"> and discrimination would </w:t>
      </w:r>
      <w:r w:rsidR="00337D5D" w:rsidRPr="001D755F">
        <w:rPr>
          <w:rFonts w:ascii="Helvetica" w:eastAsia="Times New Roman" w:hAnsi="Helvetica"/>
          <w:color w:val="333333"/>
          <w:sz w:val="20"/>
          <w:szCs w:val="20"/>
        </w:rPr>
        <w:t>expect</w:t>
      </w:r>
      <w:r w:rsidR="001D755F" w:rsidRPr="001D755F">
        <w:rPr>
          <w:rFonts w:ascii="Helvetica" w:eastAsia="Times New Roman" w:hAnsi="Helvetica"/>
          <w:color w:val="333333"/>
          <w:sz w:val="20"/>
          <w:szCs w:val="20"/>
        </w:rPr>
        <w:t xml:space="preserve"> a lower likelihood of past help-seeking from psychologists and psychiatrists, and </w:t>
      </w:r>
      <w:r w:rsidR="00337D5D" w:rsidRPr="001D755F">
        <w:rPr>
          <w:rFonts w:ascii="Helvetica" w:eastAsia="Times New Roman" w:hAnsi="Helvetica"/>
          <w:color w:val="333333"/>
          <w:sz w:val="20"/>
          <w:szCs w:val="20"/>
        </w:rPr>
        <w:t>supposed</w:t>
      </w:r>
      <w:r w:rsidR="001D755F" w:rsidRPr="001D755F">
        <w:rPr>
          <w:rFonts w:ascii="Helvetica" w:eastAsia="Times New Roman" w:hAnsi="Helvetica"/>
          <w:color w:val="333333"/>
          <w:sz w:val="20"/>
          <w:szCs w:val="20"/>
        </w:rPr>
        <w:t xml:space="preserve"> experiences of stigma and discrimination would predict a lower likelihood of future </w:t>
      </w:r>
      <w:r w:rsidR="001D755F" w:rsidRPr="001D755F">
        <w:rPr>
          <w:rFonts w:ascii="Helvetica" w:eastAsia="Times New Roman" w:hAnsi="Helvetica"/>
          <w:b/>
          <w:bCs/>
          <w:color w:val="333333"/>
          <w:sz w:val="20"/>
          <w:szCs w:val="20"/>
          <w:bdr w:val="none" w:sz="0" w:space="0" w:color="auto" w:frame="1"/>
        </w:rPr>
        <w:t>mental</w:t>
      </w:r>
      <w:r w:rsidR="001D755F" w:rsidRPr="001D755F">
        <w:rPr>
          <w:rFonts w:ascii="Helvetica" w:eastAsia="Times New Roman" w:hAnsi="Helvetica"/>
          <w:color w:val="333333"/>
          <w:sz w:val="20"/>
          <w:szCs w:val="20"/>
        </w:rPr>
        <w:t> </w:t>
      </w:r>
      <w:r w:rsidR="001D755F" w:rsidRPr="001D755F">
        <w:rPr>
          <w:rFonts w:ascii="Helvetica" w:eastAsia="Times New Roman" w:hAnsi="Helvetica"/>
          <w:b/>
          <w:bCs/>
          <w:color w:val="333333"/>
          <w:sz w:val="20"/>
          <w:szCs w:val="20"/>
          <w:bdr w:val="none" w:sz="0" w:space="0" w:color="auto" w:frame="1"/>
        </w:rPr>
        <w:t>health</w:t>
      </w:r>
      <w:r w:rsidR="001D755F" w:rsidRPr="001D755F">
        <w:rPr>
          <w:rFonts w:ascii="Helvetica" w:eastAsia="Times New Roman" w:hAnsi="Helvetica"/>
          <w:color w:val="333333"/>
          <w:sz w:val="20"/>
          <w:szCs w:val="20"/>
        </w:rPr>
        <w:t> help-seeking. We found that perceived devaluation and discrimination predicted lower past help-seeking from psychiatrists, and that past perceived experiences of stigma and discrimination by </w:t>
      </w:r>
      <w:r w:rsidR="001D755F" w:rsidRPr="001D755F">
        <w:rPr>
          <w:rFonts w:ascii="Helvetica" w:eastAsia="Times New Roman" w:hAnsi="Helvetica"/>
          <w:b/>
          <w:bCs/>
          <w:color w:val="333333"/>
          <w:sz w:val="20"/>
          <w:szCs w:val="20"/>
          <w:bdr w:val="none" w:sz="0" w:space="0" w:color="auto" w:frame="1"/>
        </w:rPr>
        <w:t>mental</w:t>
      </w:r>
      <w:r w:rsidR="001D755F" w:rsidRPr="001D755F">
        <w:rPr>
          <w:rFonts w:ascii="Helvetica" w:eastAsia="Times New Roman" w:hAnsi="Helvetica"/>
          <w:color w:val="333333"/>
          <w:sz w:val="20"/>
          <w:szCs w:val="20"/>
        </w:rPr>
        <w:t> </w:t>
      </w:r>
      <w:r w:rsidR="001D755F" w:rsidRPr="001D755F">
        <w:rPr>
          <w:rFonts w:ascii="Helvetica" w:eastAsia="Times New Roman" w:hAnsi="Helvetica"/>
          <w:b/>
          <w:bCs/>
          <w:color w:val="333333"/>
          <w:sz w:val="20"/>
          <w:szCs w:val="20"/>
          <w:bdr w:val="none" w:sz="0" w:space="0" w:color="auto" w:frame="1"/>
        </w:rPr>
        <w:t>health</w:t>
      </w:r>
      <w:r w:rsidR="001D755F" w:rsidRPr="001D755F">
        <w:rPr>
          <w:rFonts w:ascii="Helvetica" w:eastAsia="Times New Roman" w:hAnsi="Helvetica"/>
          <w:color w:val="333333"/>
          <w:sz w:val="20"/>
          <w:szCs w:val="20"/>
        </w:rPr>
        <w:t xml:space="preserve"> professionals significantly predicted a lower likelihood of future help-seeking. No other significant effects were found. Results </w:t>
      </w:r>
      <w:r w:rsidR="001D755F" w:rsidRPr="001D755F">
        <w:rPr>
          <w:rFonts w:ascii="Helvetica" w:eastAsia="Times New Roman" w:hAnsi="Helvetica"/>
          <w:color w:val="333333"/>
          <w:sz w:val="20"/>
          <w:szCs w:val="20"/>
        </w:rPr>
        <w:lastRenderedPageBreak/>
        <w:t>demonstrated a concerning level of stigma and discrimination experienced by sex workers when seeking </w:t>
      </w:r>
      <w:r w:rsidR="001D755F" w:rsidRPr="001D755F">
        <w:rPr>
          <w:rFonts w:ascii="Helvetica" w:eastAsia="Times New Roman" w:hAnsi="Helvetica"/>
          <w:b/>
          <w:bCs/>
          <w:color w:val="333333"/>
          <w:sz w:val="20"/>
          <w:szCs w:val="20"/>
          <w:bdr w:val="none" w:sz="0" w:space="0" w:color="auto" w:frame="1"/>
        </w:rPr>
        <w:t>mental</w:t>
      </w:r>
      <w:r w:rsidR="001D755F" w:rsidRPr="001D755F">
        <w:rPr>
          <w:rFonts w:ascii="Helvetica" w:eastAsia="Times New Roman" w:hAnsi="Helvetica"/>
          <w:color w:val="333333"/>
          <w:sz w:val="20"/>
          <w:szCs w:val="20"/>
        </w:rPr>
        <w:t> </w:t>
      </w:r>
      <w:r w:rsidR="001D755F" w:rsidRPr="001D755F">
        <w:rPr>
          <w:rFonts w:ascii="Helvetica" w:eastAsia="Times New Roman" w:hAnsi="Helvetica"/>
          <w:b/>
          <w:bCs/>
          <w:color w:val="333333"/>
          <w:sz w:val="20"/>
          <w:szCs w:val="20"/>
          <w:bdr w:val="none" w:sz="0" w:space="0" w:color="auto" w:frame="1"/>
        </w:rPr>
        <w:t>health</w:t>
      </w:r>
      <w:r w:rsidR="001D755F" w:rsidRPr="001D755F">
        <w:rPr>
          <w:rFonts w:ascii="Helvetica" w:eastAsia="Times New Roman" w:hAnsi="Helvetica"/>
          <w:color w:val="333333"/>
          <w:sz w:val="20"/>
          <w:szCs w:val="20"/>
        </w:rPr>
        <w:t> support, and that such experiences were demonstrated to significantly impact on the intention to seek future </w:t>
      </w:r>
      <w:r w:rsidR="001D755F" w:rsidRPr="001D755F">
        <w:rPr>
          <w:rFonts w:ascii="Helvetica" w:eastAsia="Times New Roman" w:hAnsi="Helvetica"/>
          <w:b/>
          <w:bCs/>
          <w:color w:val="333333"/>
          <w:sz w:val="20"/>
          <w:szCs w:val="20"/>
          <w:bdr w:val="none" w:sz="0" w:space="0" w:color="auto" w:frame="1"/>
        </w:rPr>
        <w:t>mental</w:t>
      </w:r>
      <w:r w:rsidR="001D755F" w:rsidRPr="001D755F">
        <w:rPr>
          <w:rFonts w:ascii="Helvetica" w:eastAsia="Times New Roman" w:hAnsi="Helvetica"/>
          <w:color w:val="333333"/>
          <w:sz w:val="20"/>
          <w:szCs w:val="20"/>
        </w:rPr>
        <w:t> </w:t>
      </w:r>
      <w:r w:rsidR="001D755F" w:rsidRPr="001D755F">
        <w:rPr>
          <w:rFonts w:ascii="Helvetica" w:eastAsia="Times New Roman" w:hAnsi="Helvetica"/>
          <w:b/>
          <w:bCs/>
          <w:color w:val="333333"/>
          <w:sz w:val="20"/>
          <w:szCs w:val="20"/>
          <w:bdr w:val="none" w:sz="0" w:space="0" w:color="auto" w:frame="1"/>
        </w:rPr>
        <w:t>health</w:t>
      </w:r>
      <w:r w:rsidR="001D755F" w:rsidRPr="001D755F">
        <w:rPr>
          <w:rFonts w:ascii="Helvetica" w:eastAsia="Times New Roman" w:hAnsi="Helvetica"/>
          <w:color w:val="333333"/>
          <w:sz w:val="20"/>
          <w:szCs w:val="20"/>
        </w:rPr>
        <w:t> support. Implications of these findings, as well as directions for future research in this relatively new field are discussed</w:t>
      </w:r>
    </w:p>
    <w:p w14:paraId="75B4F402" w14:textId="77777777" w:rsidR="001D755F" w:rsidRDefault="001D755F" w:rsidP="000C767B">
      <w:pPr>
        <w:spacing w:line="480" w:lineRule="auto"/>
        <w:rPr>
          <w:rFonts w:eastAsia="Times New Roman"/>
        </w:rPr>
      </w:pPr>
    </w:p>
    <w:p w14:paraId="71FDB2E1" w14:textId="77777777" w:rsidR="00CA613E" w:rsidRPr="00CA613E" w:rsidRDefault="00CA613E" w:rsidP="000C767B">
      <w:pPr>
        <w:spacing w:line="480" w:lineRule="auto"/>
        <w:rPr>
          <w:rFonts w:eastAsia="Times New Roman"/>
        </w:rPr>
      </w:pPr>
      <w:r w:rsidRPr="00CA613E">
        <w:rPr>
          <w:rFonts w:ascii="Helvetica" w:eastAsia="Times New Roman" w:hAnsi="Helvetica"/>
          <w:color w:val="333333"/>
          <w:sz w:val="20"/>
          <w:szCs w:val="20"/>
          <w:shd w:val="clear" w:color="auto" w:fill="F5F5F5"/>
        </w:rPr>
        <w:t>Murphy, C., Keogh, B., &amp; Doyle, L. (2019). “There is no progression in prevention” – The experiences of mental health nurses working with repeated self‐harm. </w:t>
      </w:r>
      <w:r w:rsidRPr="00CA613E">
        <w:rPr>
          <w:rFonts w:ascii="Helvetica" w:eastAsia="Times New Roman" w:hAnsi="Helvetica"/>
          <w:i/>
          <w:iCs/>
          <w:color w:val="333333"/>
          <w:sz w:val="20"/>
          <w:szCs w:val="20"/>
          <w:bdr w:val="none" w:sz="0" w:space="0" w:color="auto" w:frame="1"/>
          <w:shd w:val="clear" w:color="auto" w:fill="F5F5F5"/>
        </w:rPr>
        <w:t>International Journal of Mental Health Nursing</w:t>
      </w:r>
      <w:r w:rsidRPr="00CA613E">
        <w:rPr>
          <w:rFonts w:ascii="Helvetica" w:eastAsia="Times New Roman" w:hAnsi="Helvetica"/>
          <w:color w:val="333333"/>
          <w:sz w:val="20"/>
          <w:szCs w:val="20"/>
          <w:shd w:val="clear" w:color="auto" w:fill="F5F5F5"/>
        </w:rPr>
        <w:t>, </w:t>
      </w:r>
      <w:r w:rsidRPr="00CA613E">
        <w:rPr>
          <w:rFonts w:ascii="Helvetica" w:eastAsia="Times New Roman" w:hAnsi="Helvetica"/>
          <w:i/>
          <w:iCs/>
          <w:color w:val="333333"/>
          <w:sz w:val="20"/>
          <w:szCs w:val="20"/>
          <w:bdr w:val="none" w:sz="0" w:space="0" w:color="auto" w:frame="1"/>
          <w:shd w:val="clear" w:color="auto" w:fill="F5F5F5"/>
        </w:rPr>
        <w:t>28</w:t>
      </w:r>
      <w:r w:rsidRPr="00CA613E">
        <w:rPr>
          <w:rFonts w:ascii="Helvetica" w:eastAsia="Times New Roman" w:hAnsi="Helvetica"/>
          <w:color w:val="333333"/>
          <w:sz w:val="20"/>
          <w:szCs w:val="20"/>
          <w:shd w:val="clear" w:color="auto" w:fill="F5F5F5"/>
        </w:rPr>
        <w:t>(5), 1142–1151. https://doi.org/10.1111/inm.12626</w:t>
      </w:r>
    </w:p>
    <w:p w14:paraId="48C1806C" w14:textId="77777777" w:rsidR="00CA613E" w:rsidRDefault="00CA613E" w:rsidP="000C767B">
      <w:pPr>
        <w:spacing w:line="480" w:lineRule="auto"/>
        <w:rPr>
          <w:rFonts w:eastAsia="Times New Roman"/>
        </w:rPr>
      </w:pPr>
    </w:p>
    <w:p w14:paraId="1A24B9A6" w14:textId="6242E2E6" w:rsidR="00CA613E" w:rsidRPr="00CA613E" w:rsidRDefault="00C64071" w:rsidP="00C64071">
      <w:pPr>
        <w:spacing w:line="480" w:lineRule="auto"/>
        <w:ind w:firstLine="720"/>
        <w:rPr>
          <w:rFonts w:eastAsia="Times New Roman"/>
        </w:rPr>
      </w:pPr>
      <w:r>
        <w:rPr>
          <w:rFonts w:ascii="Helvetica" w:eastAsia="Times New Roman" w:hAnsi="Helvetica"/>
          <w:color w:val="333333"/>
          <w:sz w:val="20"/>
          <w:szCs w:val="20"/>
        </w:rPr>
        <w:t xml:space="preserve"> In this article talked about how c</w:t>
      </w:r>
      <w:r w:rsidR="00CA613E" w:rsidRPr="00CA613E">
        <w:rPr>
          <w:rFonts w:ascii="Helvetica" w:eastAsia="Times New Roman" w:hAnsi="Helvetica"/>
          <w:color w:val="333333"/>
          <w:sz w:val="20"/>
          <w:szCs w:val="20"/>
        </w:rPr>
        <w:t>aring for people who self‐harm is an everyday experience for </w:t>
      </w:r>
      <w:r w:rsidR="00CA613E" w:rsidRPr="00CA613E">
        <w:rPr>
          <w:rFonts w:ascii="Helvetica" w:eastAsia="Times New Roman" w:hAnsi="Helvetica"/>
          <w:b/>
          <w:bCs/>
          <w:color w:val="333333"/>
          <w:sz w:val="20"/>
          <w:szCs w:val="20"/>
          <w:bdr w:val="none" w:sz="0" w:space="0" w:color="auto" w:frame="1"/>
        </w:rPr>
        <w:t>mental</w:t>
      </w:r>
      <w:r w:rsidR="00CA613E" w:rsidRPr="00CA613E">
        <w:rPr>
          <w:rFonts w:ascii="Helvetica" w:eastAsia="Times New Roman" w:hAnsi="Helvetica"/>
          <w:color w:val="333333"/>
          <w:sz w:val="20"/>
          <w:szCs w:val="20"/>
        </w:rPr>
        <w:t> </w:t>
      </w:r>
      <w:r w:rsidR="00CA613E" w:rsidRPr="00CA613E">
        <w:rPr>
          <w:rFonts w:ascii="Helvetica" w:eastAsia="Times New Roman" w:hAnsi="Helvetica"/>
          <w:b/>
          <w:bCs/>
          <w:color w:val="333333"/>
          <w:sz w:val="20"/>
          <w:szCs w:val="20"/>
          <w:bdr w:val="none" w:sz="0" w:space="0" w:color="auto" w:frame="1"/>
        </w:rPr>
        <w:t>health</w:t>
      </w:r>
      <w:r w:rsidR="00CA613E" w:rsidRPr="00CA613E">
        <w:rPr>
          <w:rFonts w:ascii="Helvetica" w:eastAsia="Times New Roman" w:hAnsi="Helvetica"/>
          <w:color w:val="333333"/>
          <w:sz w:val="20"/>
          <w:szCs w:val="20"/>
        </w:rPr>
        <w:t> nurses and an important part of their role. How </w:t>
      </w:r>
      <w:r w:rsidR="00CD3143" w:rsidRPr="00CA613E">
        <w:rPr>
          <w:rFonts w:ascii="Helvetica" w:eastAsia="Times New Roman" w:hAnsi="Helvetica"/>
          <w:b/>
          <w:bCs/>
          <w:color w:val="333333"/>
          <w:sz w:val="20"/>
          <w:szCs w:val="20"/>
          <w:bdr w:val="none" w:sz="0" w:space="0" w:color="auto" w:frame="1"/>
        </w:rPr>
        <w:t>mental health</w:t>
      </w:r>
      <w:r w:rsidR="00CA613E" w:rsidRPr="00CA613E">
        <w:rPr>
          <w:rFonts w:ascii="Helvetica" w:eastAsia="Times New Roman" w:hAnsi="Helvetica"/>
          <w:color w:val="333333"/>
          <w:sz w:val="20"/>
          <w:szCs w:val="20"/>
        </w:rPr>
        <w:t> nurses respond to and support those who self‐harm can have a significant impact on the outcomes for service users and their intentions to seek help in the future. Repeated self‐harm can be a particularly challenging phenomenon as it is often misunderstood and can have a negative impact on the therapeutic relationship. This qualitative descriptive study aims to explore how </w:t>
      </w:r>
      <w:r w:rsidR="00CA613E" w:rsidRPr="00CA613E">
        <w:rPr>
          <w:rFonts w:ascii="Helvetica" w:eastAsia="Times New Roman" w:hAnsi="Helvetica"/>
          <w:b/>
          <w:bCs/>
          <w:color w:val="333333"/>
          <w:sz w:val="20"/>
          <w:szCs w:val="20"/>
          <w:bdr w:val="none" w:sz="0" w:space="0" w:color="auto" w:frame="1"/>
        </w:rPr>
        <w:t>mental</w:t>
      </w:r>
      <w:r w:rsidR="00CA613E" w:rsidRPr="00CA613E">
        <w:rPr>
          <w:rFonts w:ascii="Helvetica" w:eastAsia="Times New Roman" w:hAnsi="Helvetica"/>
          <w:color w:val="333333"/>
          <w:sz w:val="20"/>
          <w:szCs w:val="20"/>
        </w:rPr>
        <w:t> </w:t>
      </w:r>
      <w:r w:rsidR="00CA613E" w:rsidRPr="00CA613E">
        <w:rPr>
          <w:rFonts w:ascii="Helvetica" w:eastAsia="Times New Roman" w:hAnsi="Helvetica"/>
          <w:b/>
          <w:bCs/>
          <w:color w:val="333333"/>
          <w:sz w:val="20"/>
          <w:szCs w:val="20"/>
          <w:bdr w:val="none" w:sz="0" w:space="0" w:color="auto" w:frame="1"/>
        </w:rPr>
        <w:t>health</w:t>
      </w:r>
      <w:r w:rsidR="00CA613E" w:rsidRPr="00CA613E">
        <w:rPr>
          <w:rFonts w:ascii="Helvetica" w:eastAsia="Times New Roman" w:hAnsi="Helvetica"/>
          <w:color w:val="333333"/>
          <w:sz w:val="20"/>
          <w:szCs w:val="20"/>
        </w:rPr>
        <w:t> nurses understand and work with repeated self‐harm. Nine nurses working in a range of </w:t>
      </w:r>
      <w:r w:rsidR="00CA613E" w:rsidRPr="00CA613E">
        <w:rPr>
          <w:rFonts w:ascii="Helvetica" w:eastAsia="Times New Roman" w:hAnsi="Helvetica"/>
          <w:b/>
          <w:bCs/>
          <w:color w:val="333333"/>
          <w:sz w:val="20"/>
          <w:szCs w:val="20"/>
          <w:bdr w:val="none" w:sz="0" w:space="0" w:color="auto" w:frame="1"/>
        </w:rPr>
        <w:t>mental</w:t>
      </w:r>
      <w:r w:rsidR="00CA613E" w:rsidRPr="00CA613E">
        <w:rPr>
          <w:rFonts w:ascii="Helvetica" w:eastAsia="Times New Roman" w:hAnsi="Helvetica"/>
          <w:color w:val="333333"/>
          <w:sz w:val="20"/>
          <w:szCs w:val="20"/>
        </w:rPr>
        <w:t> </w:t>
      </w:r>
      <w:r w:rsidR="00CA613E" w:rsidRPr="00CA613E">
        <w:rPr>
          <w:rFonts w:ascii="Helvetica" w:eastAsia="Times New Roman" w:hAnsi="Helvetica"/>
          <w:b/>
          <w:bCs/>
          <w:color w:val="333333"/>
          <w:sz w:val="20"/>
          <w:szCs w:val="20"/>
          <w:bdr w:val="none" w:sz="0" w:space="0" w:color="auto" w:frame="1"/>
        </w:rPr>
        <w:t>health</w:t>
      </w:r>
      <w:r w:rsidR="00CA613E" w:rsidRPr="00CA613E">
        <w:rPr>
          <w:rFonts w:ascii="Helvetica" w:eastAsia="Times New Roman" w:hAnsi="Helvetica"/>
          <w:color w:val="333333"/>
          <w:sz w:val="20"/>
          <w:szCs w:val="20"/>
        </w:rPr>
        <w:t xml:space="preserve"> settings within one service participated in semi‐structured interviews which were </w:t>
      </w:r>
      <w:r w:rsidR="00C75FDA" w:rsidRPr="00CA613E">
        <w:rPr>
          <w:rFonts w:ascii="Helvetica" w:eastAsia="Times New Roman" w:hAnsi="Helvetica"/>
          <w:color w:val="333333"/>
          <w:sz w:val="20"/>
          <w:szCs w:val="20"/>
        </w:rPr>
        <w:t>analyzed</w:t>
      </w:r>
      <w:r w:rsidR="00CA613E" w:rsidRPr="00CA613E">
        <w:rPr>
          <w:rFonts w:ascii="Helvetica" w:eastAsia="Times New Roman" w:hAnsi="Helvetica"/>
          <w:color w:val="333333"/>
          <w:sz w:val="20"/>
          <w:szCs w:val="20"/>
        </w:rPr>
        <w:t xml:space="preserve"> thematically. Findings are presented in two themes exploring participants' perceptions and understanding of repeated self‐harm, and the process of learning to work with repeated self‐harm, and are reported in accordance with the consolidated criteria for reporting qualitative research guidelines (COREQ). Participants reported that nursing practice relating to repeated self‐harm remains largely focused on maintenance of safety and prevention of self‐harm despite the identification that this often does not work. It was accepted that there is sometimes a lack of understanding about the function of self‐harm; however, participants reported understanding increased following specific education about self‐harm. Participants also identified the potential for more empowering and recovery‐orientated responses, including the utilization of harm reduction approaches, to the care of those who repeatedly self‐harm</w:t>
      </w:r>
    </w:p>
    <w:p w14:paraId="2CC4452B" w14:textId="77777777" w:rsidR="00CA613E" w:rsidRDefault="00CA613E" w:rsidP="000C767B">
      <w:pPr>
        <w:spacing w:line="480" w:lineRule="auto"/>
        <w:rPr>
          <w:rFonts w:eastAsia="Times New Roman"/>
        </w:rPr>
      </w:pPr>
    </w:p>
    <w:p w14:paraId="6349308E" w14:textId="77777777" w:rsidR="00CF7B5F" w:rsidRDefault="00CF7B5F" w:rsidP="000C767B">
      <w:pPr>
        <w:spacing w:line="480" w:lineRule="auto"/>
        <w:rPr>
          <w:rFonts w:ascii="Helvetica" w:eastAsia="Times New Roman" w:hAnsi="Helvetica"/>
          <w:color w:val="333333"/>
          <w:sz w:val="20"/>
          <w:szCs w:val="20"/>
          <w:shd w:val="clear" w:color="auto" w:fill="F5F5F5"/>
        </w:rPr>
      </w:pPr>
    </w:p>
    <w:p w14:paraId="09D89C85" w14:textId="77777777" w:rsidR="00CF7B5F" w:rsidRDefault="00CF7B5F" w:rsidP="000C767B">
      <w:pPr>
        <w:spacing w:line="480" w:lineRule="auto"/>
        <w:rPr>
          <w:rFonts w:ascii="Helvetica" w:eastAsia="Times New Roman" w:hAnsi="Helvetica"/>
          <w:color w:val="333333"/>
          <w:sz w:val="20"/>
          <w:szCs w:val="20"/>
          <w:shd w:val="clear" w:color="auto" w:fill="F5F5F5"/>
        </w:rPr>
      </w:pPr>
    </w:p>
    <w:p w14:paraId="158B7BD1" w14:textId="77777777" w:rsidR="000C767B" w:rsidRPr="000C767B" w:rsidRDefault="000C767B" w:rsidP="000C767B">
      <w:pPr>
        <w:spacing w:line="480" w:lineRule="auto"/>
        <w:rPr>
          <w:rFonts w:eastAsia="Times New Roman"/>
        </w:rPr>
      </w:pPr>
      <w:proofErr w:type="spellStart"/>
      <w:r w:rsidRPr="000C767B">
        <w:rPr>
          <w:rFonts w:ascii="Helvetica" w:eastAsia="Times New Roman" w:hAnsi="Helvetica"/>
          <w:color w:val="333333"/>
          <w:sz w:val="20"/>
          <w:szCs w:val="20"/>
          <w:shd w:val="clear" w:color="auto" w:fill="F5F5F5"/>
        </w:rPr>
        <w:t>Haavik</w:t>
      </w:r>
      <w:proofErr w:type="spellEnd"/>
      <w:r w:rsidRPr="000C767B">
        <w:rPr>
          <w:rFonts w:ascii="Helvetica" w:eastAsia="Times New Roman" w:hAnsi="Helvetica"/>
          <w:color w:val="333333"/>
          <w:sz w:val="20"/>
          <w:szCs w:val="20"/>
          <w:shd w:val="clear" w:color="auto" w:fill="F5F5F5"/>
        </w:rPr>
        <w:t xml:space="preserve">, L., </w:t>
      </w:r>
      <w:proofErr w:type="spellStart"/>
      <w:r w:rsidRPr="000C767B">
        <w:rPr>
          <w:rFonts w:ascii="Helvetica" w:eastAsia="Times New Roman" w:hAnsi="Helvetica"/>
          <w:color w:val="333333"/>
          <w:sz w:val="20"/>
          <w:szCs w:val="20"/>
          <w:shd w:val="clear" w:color="auto" w:fill="F5F5F5"/>
        </w:rPr>
        <w:t>Joa</w:t>
      </w:r>
      <w:proofErr w:type="spellEnd"/>
      <w:r w:rsidRPr="000C767B">
        <w:rPr>
          <w:rFonts w:ascii="Helvetica" w:eastAsia="Times New Roman" w:hAnsi="Helvetica"/>
          <w:color w:val="333333"/>
          <w:sz w:val="20"/>
          <w:szCs w:val="20"/>
          <w:shd w:val="clear" w:color="auto" w:fill="F5F5F5"/>
        </w:rPr>
        <w:t xml:space="preserve">, I., </w:t>
      </w:r>
      <w:proofErr w:type="spellStart"/>
      <w:r w:rsidRPr="000C767B">
        <w:rPr>
          <w:rFonts w:ascii="Helvetica" w:eastAsia="Times New Roman" w:hAnsi="Helvetica"/>
          <w:color w:val="333333"/>
          <w:sz w:val="20"/>
          <w:szCs w:val="20"/>
          <w:shd w:val="clear" w:color="auto" w:fill="F5F5F5"/>
        </w:rPr>
        <w:t>Hatloy</w:t>
      </w:r>
      <w:proofErr w:type="spellEnd"/>
      <w:r w:rsidRPr="000C767B">
        <w:rPr>
          <w:rFonts w:ascii="Helvetica" w:eastAsia="Times New Roman" w:hAnsi="Helvetica"/>
          <w:color w:val="333333"/>
          <w:sz w:val="20"/>
          <w:szCs w:val="20"/>
          <w:shd w:val="clear" w:color="auto" w:fill="F5F5F5"/>
        </w:rPr>
        <w:t xml:space="preserve">, K., Stain, H. J., &amp; </w:t>
      </w:r>
      <w:proofErr w:type="spellStart"/>
      <w:r w:rsidRPr="000C767B">
        <w:rPr>
          <w:rFonts w:ascii="Helvetica" w:eastAsia="Times New Roman" w:hAnsi="Helvetica"/>
          <w:color w:val="333333"/>
          <w:sz w:val="20"/>
          <w:szCs w:val="20"/>
          <w:shd w:val="clear" w:color="auto" w:fill="F5F5F5"/>
        </w:rPr>
        <w:t>Langeveld</w:t>
      </w:r>
      <w:proofErr w:type="spellEnd"/>
      <w:r w:rsidRPr="000C767B">
        <w:rPr>
          <w:rFonts w:ascii="Helvetica" w:eastAsia="Times New Roman" w:hAnsi="Helvetica"/>
          <w:color w:val="333333"/>
          <w:sz w:val="20"/>
          <w:szCs w:val="20"/>
          <w:shd w:val="clear" w:color="auto" w:fill="F5F5F5"/>
        </w:rPr>
        <w:t>, J. (2019). Help seeking for mental health problems in an adolescent population: the effect of gender. </w:t>
      </w:r>
      <w:r w:rsidRPr="000C767B">
        <w:rPr>
          <w:rFonts w:ascii="Helvetica" w:eastAsia="Times New Roman" w:hAnsi="Helvetica"/>
          <w:i/>
          <w:iCs/>
          <w:color w:val="333333"/>
          <w:sz w:val="20"/>
          <w:szCs w:val="20"/>
          <w:bdr w:val="none" w:sz="0" w:space="0" w:color="auto" w:frame="1"/>
          <w:shd w:val="clear" w:color="auto" w:fill="F5F5F5"/>
        </w:rPr>
        <w:t>Journal of Mental Health</w:t>
      </w:r>
      <w:r w:rsidRPr="000C767B">
        <w:rPr>
          <w:rFonts w:ascii="Helvetica" w:eastAsia="Times New Roman" w:hAnsi="Helvetica"/>
          <w:color w:val="333333"/>
          <w:sz w:val="20"/>
          <w:szCs w:val="20"/>
          <w:shd w:val="clear" w:color="auto" w:fill="F5F5F5"/>
        </w:rPr>
        <w:t>, </w:t>
      </w:r>
      <w:r w:rsidRPr="000C767B">
        <w:rPr>
          <w:rFonts w:ascii="Helvetica" w:eastAsia="Times New Roman" w:hAnsi="Helvetica"/>
          <w:i/>
          <w:iCs/>
          <w:color w:val="333333"/>
          <w:sz w:val="20"/>
          <w:szCs w:val="20"/>
          <w:bdr w:val="none" w:sz="0" w:space="0" w:color="auto" w:frame="1"/>
          <w:shd w:val="clear" w:color="auto" w:fill="F5F5F5"/>
        </w:rPr>
        <w:t>28</w:t>
      </w:r>
      <w:r w:rsidRPr="000C767B">
        <w:rPr>
          <w:rFonts w:ascii="Helvetica" w:eastAsia="Times New Roman" w:hAnsi="Helvetica"/>
          <w:color w:val="333333"/>
          <w:sz w:val="20"/>
          <w:szCs w:val="20"/>
          <w:shd w:val="clear" w:color="auto" w:fill="F5F5F5"/>
        </w:rPr>
        <w:t>(5), 467–474. https://doi.org/10.1080/09638237.2017.1340630</w:t>
      </w:r>
    </w:p>
    <w:p w14:paraId="1BCC8698" w14:textId="77777777" w:rsidR="000C767B" w:rsidRDefault="000C767B" w:rsidP="000C767B">
      <w:pPr>
        <w:spacing w:line="480" w:lineRule="auto"/>
        <w:rPr>
          <w:rFonts w:eastAsia="Times New Roman"/>
        </w:rPr>
      </w:pPr>
    </w:p>
    <w:p w14:paraId="6C2DA145" w14:textId="5AB30B4F" w:rsidR="000C767B" w:rsidRPr="000C767B" w:rsidRDefault="00CF7B5F" w:rsidP="000D1118">
      <w:pPr>
        <w:spacing w:line="480" w:lineRule="auto"/>
        <w:ind w:firstLine="720"/>
        <w:rPr>
          <w:rFonts w:eastAsia="Times New Roman"/>
        </w:rPr>
      </w:pPr>
      <w:r>
        <w:rPr>
          <w:rFonts w:ascii="Helvetica" w:eastAsia="Times New Roman" w:hAnsi="Helvetica"/>
          <w:color w:val="333333"/>
          <w:sz w:val="20"/>
          <w:szCs w:val="20"/>
        </w:rPr>
        <w:t>This article talked about the b</w:t>
      </w:r>
      <w:r w:rsidR="000C767B" w:rsidRPr="000C767B">
        <w:rPr>
          <w:rFonts w:ascii="Helvetica" w:eastAsia="Times New Roman" w:hAnsi="Helvetica"/>
          <w:color w:val="333333"/>
          <w:sz w:val="20"/>
          <w:szCs w:val="20"/>
        </w:rPr>
        <w:t>ackground: While the onset of many </w:t>
      </w:r>
      <w:r w:rsidR="000C767B" w:rsidRPr="000C767B">
        <w:rPr>
          <w:rFonts w:ascii="Helvetica" w:eastAsia="Times New Roman" w:hAnsi="Helvetica"/>
          <w:b/>
          <w:bCs/>
          <w:color w:val="333333"/>
          <w:sz w:val="20"/>
          <w:szCs w:val="20"/>
          <w:bdr w:val="none" w:sz="0" w:space="0" w:color="auto" w:frame="1"/>
        </w:rPr>
        <w:t>mental</w:t>
      </w:r>
      <w:r w:rsidR="000C767B" w:rsidRPr="000C767B">
        <w:rPr>
          <w:rFonts w:ascii="Helvetica" w:eastAsia="Times New Roman" w:hAnsi="Helvetica"/>
          <w:color w:val="333333"/>
          <w:sz w:val="20"/>
          <w:szCs w:val="20"/>
        </w:rPr>
        <w:t> </w:t>
      </w:r>
      <w:r w:rsidR="000C767B" w:rsidRPr="000C767B">
        <w:rPr>
          <w:rFonts w:ascii="Helvetica" w:eastAsia="Times New Roman" w:hAnsi="Helvetica"/>
          <w:b/>
          <w:bCs/>
          <w:color w:val="333333"/>
          <w:sz w:val="20"/>
          <w:szCs w:val="20"/>
          <w:bdr w:val="none" w:sz="0" w:space="0" w:color="auto" w:frame="1"/>
        </w:rPr>
        <w:t>health</w:t>
      </w:r>
      <w:r w:rsidR="000C767B" w:rsidRPr="000C767B">
        <w:rPr>
          <w:rFonts w:ascii="Helvetica" w:eastAsia="Times New Roman" w:hAnsi="Helvetica"/>
          <w:color w:val="333333"/>
          <w:sz w:val="20"/>
          <w:szCs w:val="20"/>
        </w:rPr>
        <w:t xml:space="preserve"> problems occurs in </w:t>
      </w:r>
      <w:r w:rsidR="000D1118" w:rsidRPr="000C767B">
        <w:rPr>
          <w:rFonts w:ascii="Helvetica" w:eastAsia="Times New Roman" w:hAnsi="Helvetica"/>
          <w:color w:val="333333"/>
          <w:sz w:val="20"/>
          <w:szCs w:val="20"/>
        </w:rPr>
        <w:t>youth</w:t>
      </w:r>
      <w:r w:rsidR="000C767B" w:rsidRPr="000C767B">
        <w:rPr>
          <w:rFonts w:ascii="Helvetica" w:eastAsia="Times New Roman" w:hAnsi="Helvetica"/>
          <w:color w:val="333333"/>
          <w:sz w:val="20"/>
          <w:szCs w:val="20"/>
        </w:rPr>
        <w:t xml:space="preserve">, these problems are severely undertreated in this age group. To </w:t>
      </w:r>
      <w:r w:rsidR="000D1118" w:rsidRPr="000C767B">
        <w:rPr>
          <w:rFonts w:ascii="Helvetica" w:eastAsia="Times New Roman" w:hAnsi="Helvetica"/>
          <w:color w:val="333333"/>
          <w:sz w:val="20"/>
          <w:szCs w:val="20"/>
        </w:rPr>
        <w:t>notify</w:t>
      </w:r>
      <w:r w:rsidR="000C767B" w:rsidRPr="000C767B">
        <w:rPr>
          <w:rFonts w:ascii="Helvetica" w:eastAsia="Times New Roman" w:hAnsi="Helvetica"/>
          <w:color w:val="333333"/>
          <w:sz w:val="20"/>
          <w:szCs w:val="20"/>
        </w:rPr>
        <w:t xml:space="preserve"> early </w:t>
      </w:r>
      <w:r w:rsidR="000D1118" w:rsidRPr="000C767B">
        <w:rPr>
          <w:rFonts w:ascii="Helvetica" w:eastAsia="Times New Roman" w:hAnsi="Helvetica"/>
          <w:color w:val="333333"/>
          <w:sz w:val="20"/>
          <w:szCs w:val="20"/>
        </w:rPr>
        <w:t>involvement</w:t>
      </w:r>
      <w:r w:rsidR="000C767B" w:rsidRPr="000C767B">
        <w:rPr>
          <w:rFonts w:ascii="Helvetica" w:eastAsia="Times New Roman" w:hAnsi="Helvetica"/>
          <w:color w:val="333333"/>
          <w:sz w:val="20"/>
          <w:szCs w:val="20"/>
        </w:rPr>
        <w:t xml:space="preserve"> for adolescents, </w:t>
      </w:r>
      <w:r w:rsidR="000D1118">
        <w:rPr>
          <w:rFonts w:ascii="Helvetica" w:eastAsia="Times New Roman" w:hAnsi="Helvetica"/>
          <w:color w:val="333333"/>
          <w:sz w:val="20"/>
          <w:szCs w:val="20"/>
        </w:rPr>
        <w:t xml:space="preserve">they </w:t>
      </w:r>
      <w:r w:rsidR="00963D9C">
        <w:rPr>
          <w:rFonts w:ascii="Helvetica" w:eastAsia="Times New Roman" w:hAnsi="Helvetica"/>
          <w:color w:val="333333"/>
          <w:sz w:val="20"/>
          <w:szCs w:val="20"/>
        </w:rPr>
        <w:t xml:space="preserve">did </w:t>
      </w:r>
      <w:proofErr w:type="gramStart"/>
      <w:r w:rsidR="00963D9C" w:rsidRPr="000C767B">
        <w:rPr>
          <w:rFonts w:ascii="Helvetica" w:eastAsia="Times New Roman" w:hAnsi="Helvetica"/>
          <w:color w:val="333333"/>
          <w:sz w:val="20"/>
          <w:szCs w:val="20"/>
        </w:rPr>
        <w:t>investigated</w:t>
      </w:r>
      <w:proofErr w:type="gramEnd"/>
      <w:r w:rsidR="000C767B" w:rsidRPr="000C767B">
        <w:rPr>
          <w:rFonts w:ascii="Helvetica" w:eastAsia="Times New Roman" w:hAnsi="Helvetica"/>
          <w:color w:val="333333"/>
          <w:sz w:val="20"/>
          <w:szCs w:val="20"/>
        </w:rPr>
        <w:t xml:space="preserve"> the effect of gender and education type on perception of barriers to help seeking, </w:t>
      </w:r>
      <w:r w:rsidR="000C767B" w:rsidRPr="000C767B">
        <w:rPr>
          <w:rFonts w:ascii="Helvetica" w:eastAsia="Times New Roman" w:hAnsi="Helvetica"/>
          <w:b/>
          <w:bCs/>
          <w:color w:val="333333"/>
          <w:sz w:val="20"/>
          <w:szCs w:val="20"/>
          <w:bdr w:val="none" w:sz="0" w:space="0" w:color="auto" w:frame="1"/>
        </w:rPr>
        <w:t>mental</w:t>
      </w:r>
      <w:r w:rsidR="000C767B" w:rsidRPr="000C767B">
        <w:rPr>
          <w:rFonts w:ascii="Helvetica" w:eastAsia="Times New Roman" w:hAnsi="Helvetica"/>
          <w:color w:val="333333"/>
          <w:sz w:val="20"/>
          <w:szCs w:val="20"/>
        </w:rPr>
        <w:t> </w:t>
      </w:r>
      <w:r w:rsidR="000C767B" w:rsidRPr="000C767B">
        <w:rPr>
          <w:rFonts w:ascii="Helvetica" w:eastAsia="Times New Roman" w:hAnsi="Helvetica"/>
          <w:b/>
          <w:bCs/>
          <w:color w:val="333333"/>
          <w:sz w:val="20"/>
          <w:szCs w:val="20"/>
          <w:bdr w:val="none" w:sz="0" w:space="0" w:color="auto" w:frame="1"/>
        </w:rPr>
        <w:t>health</w:t>
      </w:r>
      <w:r w:rsidR="000C767B" w:rsidRPr="000C767B">
        <w:rPr>
          <w:rFonts w:ascii="Helvetica" w:eastAsia="Times New Roman" w:hAnsi="Helvetica"/>
          <w:color w:val="333333"/>
          <w:sz w:val="20"/>
          <w:szCs w:val="20"/>
        </w:rPr>
        <w:t> literacy, and the awareness and use of </w:t>
      </w:r>
      <w:r w:rsidR="000C767B" w:rsidRPr="000C767B">
        <w:rPr>
          <w:rFonts w:ascii="Helvetica" w:eastAsia="Times New Roman" w:hAnsi="Helvetica"/>
          <w:b/>
          <w:bCs/>
          <w:color w:val="333333"/>
          <w:sz w:val="20"/>
          <w:szCs w:val="20"/>
          <w:bdr w:val="none" w:sz="0" w:space="0" w:color="auto" w:frame="1"/>
        </w:rPr>
        <w:t>mental</w:t>
      </w:r>
      <w:r w:rsidR="000C767B" w:rsidRPr="000C767B">
        <w:rPr>
          <w:rFonts w:ascii="Helvetica" w:eastAsia="Times New Roman" w:hAnsi="Helvetica"/>
          <w:color w:val="333333"/>
          <w:sz w:val="20"/>
          <w:szCs w:val="20"/>
        </w:rPr>
        <w:t> </w:t>
      </w:r>
      <w:r w:rsidR="000C767B" w:rsidRPr="000C767B">
        <w:rPr>
          <w:rFonts w:ascii="Helvetica" w:eastAsia="Times New Roman" w:hAnsi="Helvetica"/>
          <w:b/>
          <w:bCs/>
          <w:color w:val="333333"/>
          <w:sz w:val="20"/>
          <w:szCs w:val="20"/>
          <w:bdr w:val="none" w:sz="0" w:space="0" w:color="auto" w:frame="1"/>
        </w:rPr>
        <w:t>health</w:t>
      </w:r>
      <w:r w:rsidR="000C767B" w:rsidRPr="000C767B">
        <w:rPr>
          <w:rFonts w:ascii="Helvetica" w:eastAsia="Times New Roman" w:hAnsi="Helvetica"/>
          <w:color w:val="333333"/>
          <w:sz w:val="20"/>
          <w:szCs w:val="20"/>
        </w:rPr>
        <w:t xml:space="preserve"> services. Method: A web-based survey using vignettes, open-ended and multiple choice items was administered to upper secondary school students in two </w:t>
      </w:r>
      <w:bookmarkStart w:id="0" w:name="_GoBack"/>
      <w:bookmarkEnd w:id="0"/>
      <w:r w:rsidR="00963D9C" w:rsidRPr="000C767B">
        <w:rPr>
          <w:rFonts w:ascii="Helvetica" w:eastAsia="Times New Roman" w:hAnsi="Helvetica"/>
          <w:color w:val="333333"/>
          <w:sz w:val="20"/>
          <w:szCs w:val="20"/>
        </w:rPr>
        <w:t>regions</w:t>
      </w:r>
      <w:r w:rsidR="000C767B" w:rsidRPr="000C767B">
        <w:rPr>
          <w:rFonts w:ascii="Helvetica" w:eastAsia="Times New Roman" w:hAnsi="Helvetica"/>
          <w:color w:val="333333"/>
          <w:sz w:val="20"/>
          <w:szCs w:val="20"/>
        </w:rPr>
        <w:t xml:space="preserve"> in Norway. Results: The survey was completed by 1249 students (88% response rate) with an average age of 17.6 years and 56% were female. Compared to males, the females were better in identifying psychological problems of anxiety and trauma, awareness of </w:t>
      </w:r>
      <w:r w:rsidR="000C767B" w:rsidRPr="000C767B">
        <w:rPr>
          <w:rFonts w:ascii="Helvetica" w:eastAsia="Times New Roman" w:hAnsi="Helvetica"/>
          <w:b/>
          <w:bCs/>
          <w:color w:val="333333"/>
          <w:sz w:val="20"/>
          <w:szCs w:val="20"/>
          <w:bdr w:val="none" w:sz="0" w:space="0" w:color="auto" w:frame="1"/>
        </w:rPr>
        <w:t>mental</w:t>
      </w:r>
      <w:r w:rsidR="000C767B" w:rsidRPr="000C767B">
        <w:rPr>
          <w:rFonts w:ascii="Helvetica" w:eastAsia="Times New Roman" w:hAnsi="Helvetica"/>
          <w:color w:val="333333"/>
          <w:sz w:val="20"/>
          <w:szCs w:val="20"/>
        </w:rPr>
        <w:t> </w:t>
      </w:r>
      <w:r w:rsidR="00174F79" w:rsidRPr="000C767B">
        <w:rPr>
          <w:rFonts w:ascii="Helvetica" w:eastAsia="Times New Roman" w:hAnsi="Helvetica"/>
          <w:b/>
          <w:bCs/>
          <w:color w:val="333333"/>
          <w:sz w:val="20"/>
          <w:szCs w:val="20"/>
          <w:bdr w:val="none" w:sz="0" w:space="0" w:color="auto" w:frame="1"/>
        </w:rPr>
        <w:t>health</w:t>
      </w:r>
      <w:r w:rsidR="00174F79" w:rsidRPr="000C767B">
        <w:rPr>
          <w:rFonts w:ascii="Helvetica" w:eastAsia="Times New Roman" w:hAnsi="Helvetica"/>
          <w:color w:val="333333"/>
          <w:sz w:val="20"/>
          <w:szCs w:val="20"/>
        </w:rPr>
        <w:t xml:space="preserve"> services</w:t>
      </w:r>
      <w:r w:rsidR="000C767B" w:rsidRPr="000C767B">
        <w:rPr>
          <w:rFonts w:ascii="Helvetica" w:eastAsia="Times New Roman" w:hAnsi="Helvetica"/>
          <w:color w:val="333333"/>
          <w:sz w:val="20"/>
          <w:szCs w:val="20"/>
        </w:rPr>
        <w:t xml:space="preserve"> and perceived more barriers for seeking help. For use of all </w:t>
      </w:r>
      <w:r w:rsidR="000C767B" w:rsidRPr="000C767B">
        <w:rPr>
          <w:rFonts w:ascii="Helvetica" w:eastAsia="Times New Roman" w:hAnsi="Helvetica"/>
          <w:b/>
          <w:bCs/>
          <w:color w:val="333333"/>
          <w:sz w:val="20"/>
          <w:szCs w:val="20"/>
          <w:bdr w:val="none" w:sz="0" w:space="0" w:color="auto" w:frame="1"/>
        </w:rPr>
        <w:t>mental</w:t>
      </w:r>
      <w:r w:rsidR="000C767B" w:rsidRPr="000C767B">
        <w:rPr>
          <w:rFonts w:ascii="Helvetica" w:eastAsia="Times New Roman" w:hAnsi="Helvetica"/>
          <w:color w:val="333333"/>
          <w:sz w:val="20"/>
          <w:szCs w:val="20"/>
        </w:rPr>
        <w:t> </w:t>
      </w:r>
      <w:r w:rsidR="00174F79" w:rsidRPr="000C767B">
        <w:rPr>
          <w:rFonts w:ascii="Helvetica" w:eastAsia="Times New Roman" w:hAnsi="Helvetica"/>
          <w:b/>
          <w:bCs/>
          <w:color w:val="333333"/>
          <w:sz w:val="20"/>
          <w:szCs w:val="20"/>
          <w:bdr w:val="none" w:sz="0" w:space="0" w:color="auto" w:frame="1"/>
        </w:rPr>
        <w:t>health</w:t>
      </w:r>
      <w:r w:rsidR="00174F79" w:rsidRPr="000C767B">
        <w:rPr>
          <w:rFonts w:ascii="Helvetica" w:eastAsia="Times New Roman" w:hAnsi="Helvetica"/>
          <w:color w:val="333333"/>
          <w:sz w:val="20"/>
          <w:szCs w:val="20"/>
        </w:rPr>
        <w:t xml:space="preserve"> services</w:t>
      </w:r>
      <w:r w:rsidR="000C767B" w:rsidRPr="000C767B">
        <w:rPr>
          <w:rFonts w:ascii="Helvetica" w:eastAsia="Times New Roman" w:hAnsi="Helvetica"/>
          <w:color w:val="333333"/>
          <w:sz w:val="20"/>
          <w:szCs w:val="20"/>
        </w:rPr>
        <w:t>, the effect of education type was greater than the effect of gender. Conclusion: For adolescents, gender appears to play a significant, but not exclusive, role in the inclination to seek professional help for </w:t>
      </w:r>
      <w:r w:rsidR="000C767B" w:rsidRPr="000C767B">
        <w:rPr>
          <w:rFonts w:ascii="Helvetica" w:eastAsia="Times New Roman" w:hAnsi="Helvetica"/>
          <w:b/>
          <w:bCs/>
          <w:color w:val="333333"/>
          <w:sz w:val="20"/>
          <w:szCs w:val="20"/>
          <w:bdr w:val="none" w:sz="0" w:space="0" w:color="auto" w:frame="1"/>
        </w:rPr>
        <w:t>mental</w:t>
      </w:r>
      <w:r w:rsidR="000C767B" w:rsidRPr="000C767B">
        <w:rPr>
          <w:rFonts w:ascii="Helvetica" w:eastAsia="Times New Roman" w:hAnsi="Helvetica"/>
          <w:color w:val="333333"/>
          <w:sz w:val="20"/>
          <w:szCs w:val="20"/>
        </w:rPr>
        <w:t> </w:t>
      </w:r>
      <w:r w:rsidR="000C767B" w:rsidRPr="000C767B">
        <w:rPr>
          <w:rFonts w:ascii="Helvetica" w:eastAsia="Times New Roman" w:hAnsi="Helvetica"/>
          <w:b/>
          <w:bCs/>
          <w:color w:val="333333"/>
          <w:sz w:val="20"/>
          <w:szCs w:val="20"/>
          <w:bdr w:val="none" w:sz="0" w:space="0" w:color="auto" w:frame="1"/>
        </w:rPr>
        <w:t>health</w:t>
      </w:r>
      <w:r w:rsidR="000C767B" w:rsidRPr="000C767B">
        <w:rPr>
          <w:rFonts w:ascii="Helvetica" w:eastAsia="Times New Roman" w:hAnsi="Helvetica"/>
          <w:color w:val="333333"/>
          <w:sz w:val="20"/>
          <w:szCs w:val="20"/>
        </w:rPr>
        <w:t xml:space="preserve"> problems. We </w:t>
      </w:r>
      <w:r w:rsidR="00174F79" w:rsidRPr="000C767B">
        <w:rPr>
          <w:rFonts w:ascii="Helvetica" w:eastAsia="Times New Roman" w:hAnsi="Helvetica"/>
          <w:color w:val="333333"/>
          <w:sz w:val="20"/>
          <w:szCs w:val="20"/>
        </w:rPr>
        <w:t>hypothesize</w:t>
      </w:r>
      <w:r w:rsidR="000C767B" w:rsidRPr="000C767B">
        <w:rPr>
          <w:rFonts w:ascii="Helvetica" w:eastAsia="Times New Roman" w:hAnsi="Helvetica"/>
          <w:color w:val="333333"/>
          <w:sz w:val="20"/>
          <w:szCs w:val="20"/>
        </w:rPr>
        <w:t xml:space="preserve"> that the observed gender difference in use of services is related to the gender difference in awareness of referral pathway services and the influence of parents in help-seeking process.</w:t>
      </w:r>
    </w:p>
    <w:p w14:paraId="0D092733" w14:textId="77777777" w:rsidR="00825D66" w:rsidRDefault="00825D66" w:rsidP="00825D66">
      <w:pPr>
        <w:spacing w:line="480" w:lineRule="auto"/>
        <w:rPr>
          <w:rFonts w:ascii="Helvetica" w:eastAsia="Times New Roman" w:hAnsi="Helvetica"/>
          <w:color w:val="333333"/>
          <w:sz w:val="20"/>
          <w:szCs w:val="20"/>
          <w:shd w:val="clear" w:color="auto" w:fill="F5F5F5"/>
        </w:rPr>
      </w:pPr>
    </w:p>
    <w:p w14:paraId="04AC1D00" w14:textId="77777777" w:rsidR="00A80356" w:rsidRDefault="00A80356" w:rsidP="000C767B">
      <w:pPr>
        <w:spacing w:line="480" w:lineRule="auto"/>
      </w:pPr>
    </w:p>
    <w:sectPr w:rsidR="00A80356">
      <w:headerReference w:type="default" r:id="rId6"/>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3BA2F5" w14:textId="77777777" w:rsidR="003540BC" w:rsidRDefault="003540BC" w:rsidP="003543D8">
      <w:r>
        <w:separator/>
      </w:r>
    </w:p>
  </w:endnote>
  <w:endnote w:type="continuationSeparator" w:id="0">
    <w:p w14:paraId="60FE6B8F" w14:textId="77777777" w:rsidR="003540BC" w:rsidRDefault="003540BC" w:rsidP="00354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ourier New">
    <w:panose1 w:val="020703090202050204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B2D510" w14:textId="77777777" w:rsidR="003540BC" w:rsidRDefault="003540BC" w:rsidP="003543D8">
      <w:r>
        <w:separator/>
      </w:r>
    </w:p>
  </w:footnote>
  <w:footnote w:type="continuationSeparator" w:id="0">
    <w:p w14:paraId="26D41973" w14:textId="77777777" w:rsidR="003540BC" w:rsidRDefault="003540BC" w:rsidP="003543D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FBF720" w14:textId="49C2B9F9" w:rsidR="003543D8" w:rsidRDefault="003543D8" w:rsidP="003543D8">
    <w:pPr>
      <w:pStyle w:val="Header"/>
      <w:jc w:val="right"/>
    </w:pPr>
    <w:proofErr w:type="spellStart"/>
    <w:r>
      <w:t>Alsaghyyer</w:t>
    </w:r>
    <w:proofErr w:type="spellEnd"/>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A12C6F"/>
    <w:rsid w:val="00063654"/>
    <w:rsid w:val="000B3C48"/>
    <w:rsid w:val="000C767B"/>
    <w:rsid w:val="000D1118"/>
    <w:rsid w:val="000E59D6"/>
    <w:rsid w:val="00174F79"/>
    <w:rsid w:val="001D755F"/>
    <w:rsid w:val="001F67EC"/>
    <w:rsid w:val="002235C5"/>
    <w:rsid w:val="00241C9F"/>
    <w:rsid w:val="00245C93"/>
    <w:rsid w:val="002A345C"/>
    <w:rsid w:val="002C338B"/>
    <w:rsid w:val="00337D5D"/>
    <w:rsid w:val="00353ECA"/>
    <w:rsid w:val="003540BC"/>
    <w:rsid w:val="003543D8"/>
    <w:rsid w:val="003D7E79"/>
    <w:rsid w:val="00453AB2"/>
    <w:rsid w:val="004B6C1C"/>
    <w:rsid w:val="004F0E9B"/>
    <w:rsid w:val="00513CD3"/>
    <w:rsid w:val="005300E0"/>
    <w:rsid w:val="00586C73"/>
    <w:rsid w:val="005C28C8"/>
    <w:rsid w:val="005E116B"/>
    <w:rsid w:val="00677474"/>
    <w:rsid w:val="006A3015"/>
    <w:rsid w:val="006F03CF"/>
    <w:rsid w:val="0079592A"/>
    <w:rsid w:val="00825D66"/>
    <w:rsid w:val="00827391"/>
    <w:rsid w:val="0094757A"/>
    <w:rsid w:val="00951289"/>
    <w:rsid w:val="00963D9C"/>
    <w:rsid w:val="009A5163"/>
    <w:rsid w:val="00A12C6F"/>
    <w:rsid w:val="00A23CF9"/>
    <w:rsid w:val="00A4406E"/>
    <w:rsid w:val="00A77F3F"/>
    <w:rsid w:val="00A80356"/>
    <w:rsid w:val="00AA1F7D"/>
    <w:rsid w:val="00AD3DE5"/>
    <w:rsid w:val="00B31D25"/>
    <w:rsid w:val="00C55477"/>
    <w:rsid w:val="00C64071"/>
    <w:rsid w:val="00C64190"/>
    <w:rsid w:val="00C75FDA"/>
    <w:rsid w:val="00CA424A"/>
    <w:rsid w:val="00CA613E"/>
    <w:rsid w:val="00CD3143"/>
    <w:rsid w:val="00CD666D"/>
    <w:rsid w:val="00CF552B"/>
    <w:rsid w:val="00CF7B5F"/>
    <w:rsid w:val="00DE1D81"/>
    <w:rsid w:val="00DF7013"/>
    <w:rsid w:val="00EB726A"/>
    <w:rsid w:val="00EB7B22"/>
    <w:rsid w:val="00EC743C"/>
    <w:rsid w:val="00EE5F8B"/>
    <w:rsid w:val="00F213B1"/>
    <w:rsid w:val="00FB5F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C840F5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D666D"/>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841CD9"/>
    <w:pPr>
      <w:keepNext/>
      <w:keepLines/>
      <w:spacing w:before="480" w:after="20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after="20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after="200" w:line="276" w:lineRule="auto"/>
      <w:outlineLvl w:val="2"/>
    </w:pPr>
    <w:rPr>
      <w:rFonts w:asciiTheme="majorHAnsi" w:eastAsiaTheme="majorEastAsia" w:hAnsiTheme="majorHAnsi" w:cstheme="majorBidi"/>
      <w:b/>
      <w:bCs/>
      <w:color w:val="5B9BD5" w:themeColor="accent1"/>
      <w:sz w:val="22"/>
      <w:szCs w:val="22"/>
    </w:rPr>
  </w:style>
  <w:style w:type="paragraph" w:styleId="Heading4">
    <w:name w:val="heading 4"/>
    <w:basedOn w:val="Normal"/>
    <w:next w:val="Normal"/>
    <w:link w:val="Heading4Char"/>
    <w:uiPriority w:val="9"/>
    <w:unhideWhenUsed/>
    <w:qFormat/>
    <w:rsid w:val="00841CD9"/>
    <w:pPr>
      <w:keepNext/>
      <w:keepLines/>
      <w:spacing w:before="200" w:after="200" w:line="276" w:lineRule="auto"/>
      <w:outlineLvl w:val="3"/>
    </w:pPr>
    <w:rPr>
      <w:rFonts w:asciiTheme="majorHAnsi" w:eastAsiaTheme="majorEastAsia" w:hAnsiTheme="majorHAnsi" w:cstheme="majorBidi"/>
      <w:b/>
      <w:bCs/>
      <w:i/>
      <w:iCs/>
      <w:color w:val="5B9BD5"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CD9"/>
    <w:pPr>
      <w:tabs>
        <w:tab w:val="center" w:pos="4680"/>
        <w:tab w:val="right" w:pos="9360"/>
      </w:tabs>
      <w:spacing w:after="200" w:line="276" w:lineRule="auto"/>
    </w:pPr>
    <w:rPr>
      <w:rFonts w:asciiTheme="minorHAnsi" w:hAnsiTheme="minorHAnsi" w:cstheme="minorBidi"/>
      <w:sz w:val="22"/>
      <w:szCs w:val="22"/>
    </w:rPr>
  </w:style>
  <w:style w:type="character" w:customStyle="1" w:styleId="HeaderChar">
    <w:name w:val="Header Char"/>
    <w:basedOn w:val="DefaultParagraphFont"/>
    <w:link w:val="Header"/>
    <w:uiPriority w:val="99"/>
    <w:rsid w:val="00841CD9"/>
  </w:style>
  <w:style w:type="character" w:customStyle="1" w:styleId="Heading1Char">
    <w:name w:val="Heading 1 Char"/>
    <w:basedOn w:val="DefaultParagraphFont"/>
    <w:link w:val="Heading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41CD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841CD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841CD9"/>
    <w:rPr>
      <w:rFonts w:asciiTheme="majorHAnsi" w:eastAsiaTheme="majorEastAsia" w:hAnsiTheme="majorHAnsi" w:cstheme="majorBidi"/>
      <w:b/>
      <w:bCs/>
      <w:i/>
      <w:iCs/>
      <w:color w:val="5B9BD5" w:themeColor="accent1"/>
    </w:rPr>
  </w:style>
  <w:style w:type="paragraph" w:styleId="NormalIndent">
    <w:name w:val="Normal Indent"/>
    <w:basedOn w:val="Normal"/>
    <w:uiPriority w:val="99"/>
    <w:unhideWhenUsed/>
    <w:rsid w:val="00841CD9"/>
    <w:pPr>
      <w:spacing w:after="200" w:line="276" w:lineRule="auto"/>
      <w:ind w:left="720"/>
    </w:pPr>
    <w:rPr>
      <w:rFonts w:asciiTheme="minorHAnsi" w:hAnsiTheme="minorHAnsi" w:cstheme="minorBidi"/>
      <w:sz w:val="22"/>
      <w:szCs w:val="22"/>
    </w:rPr>
  </w:style>
  <w:style w:type="paragraph" w:styleId="Subtitle">
    <w:name w:val="Subtitle"/>
    <w:basedOn w:val="Normal"/>
    <w:next w:val="Normal"/>
    <w:link w:val="SubtitleChar"/>
    <w:uiPriority w:val="11"/>
    <w:qFormat/>
    <w:rsid w:val="00841CD9"/>
    <w:pPr>
      <w:numPr>
        <w:ilvl w:val="1"/>
      </w:numPr>
      <w:spacing w:after="200" w:line="276" w:lineRule="auto"/>
      <w:ind w:left="86"/>
    </w:pPr>
    <w:rPr>
      <w:rFonts w:asciiTheme="majorHAnsi" w:eastAsiaTheme="majorEastAsia" w:hAnsiTheme="majorHAnsi" w:cstheme="majorBidi"/>
      <w:i/>
      <w:iCs/>
      <w:color w:val="5B9BD5" w:themeColor="accent1"/>
      <w:spacing w:val="15"/>
    </w:rPr>
  </w:style>
  <w:style w:type="character" w:customStyle="1" w:styleId="SubtitleChar">
    <w:name w:val="Subtitle Char"/>
    <w:basedOn w:val="DefaultParagraphFont"/>
    <w:link w:val="Subtitle"/>
    <w:uiPriority w:val="11"/>
    <w:rsid w:val="00841CD9"/>
    <w:rPr>
      <w:rFonts w:asciiTheme="majorHAnsi" w:eastAsiaTheme="majorEastAsia" w:hAnsiTheme="majorHAnsi" w:cstheme="majorBidi"/>
      <w:i/>
      <w:iCs/>
      <w:color w:val="5B9BD5" w:themeColor="accent1"/>
      <w:spacing w:val="15"/>
      <w:sz w:val="24"/>
      <w:szCs w:val="24"/>
    </w:rPr>
  </w:style>
  <w:style w:type="paragraph" w:styleId="Title">
    <w:name w:val="Title"/>
    <w:basedOn w:val="Normal"/>
    <w:next w:val="Normal"/>
    <w:link w:val="TitleChar"/>
    <w:uiPriority w:val="10"/>
    <w:qFormat/>
    <w:rsid w:val="00841CD9"/>
    <w:pPr>
      <w:pBdr>
        <w:bottom w:val="single" w:sz="8" w:space="4" w:color="5B9BD5" w:themeColor="accent1"/>
      </w:pBdr>
      <w:spacing w:after="300" w:line="276"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rPr>
      <w:b/>
      <w:bCs/>
      <w:color w:val="5B9BD5" w:themeColor="accent1"/>
      <w:sz w:val="18"/>
      <w:szCs w:val="18"/>
    </w:rPr>
  </w:style>
  <w:style w:type="character" w:styleId="Strong">
    <w:name w:val="Strong"/>
    <w:basedOn w:val="DefaultParagraphFont"/>
    <w:uiPriority w:val="22"/>
    <w:qFormat/>
    <w:rsid w:val="00A80356"/>
    <w:rPr>
      <w:b/>
      <w:bCs/>
    </w:rPr>
  </w:style>
  <w:style w:type="paragraph" w:styleId="HTMLPreformatted">
    <w:name w:val="HTML Preformatted"/>
    <w:basedOn w:val="Normal"/>
    <w:link w:val="HTMLPreformattedChar"/>
    <w:uiPriority w:val="99"/>
    <w:semiHidden/>
    <w:unhideWhenUsed/>
    <w:rsid w:val="00CD6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CD666D"/>
    <w:rPr>
      <w:rFonts w:ascii="Courier New" w:hAnsi="Courier New" w:cs="Courier New"/>
      <w:sz w:val="20"/>
      <w:szCs w:val="20"/>
    </w:rPr>
  </w:style>
  <w:style w:type="paragraph" w:styleId="Footer">
    <w:name w:val="footer"/>
    <w:basedOn w:val="Normal"/>
    <w:link w:val="FooterChar"/>
    <w:uiPriority w:val="99"/>
    <w:unhideWhenUsed/>
    <w:rsid w:val="003543D8"/>
    <w:pPr>
      <w:tabs>
        <w:tab w:val="center" w:pos="4680"/>
        <w:tab w:val="right" w:pos="9360"/>
      </w:tabs>
    </w:pPr>
  </w:style>
  <w:style w:type="character" w:customStyle="1" w:styleId="FooterChar">
    <w:name w:val="Footer Char"/>
    <w:basedOn w:val="DefaultParagraphFont"/>
    <w:link w:val="Footer"/>
    <w:uiPriority w:val="99"/>
    <w:rsid w:val="003543D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356962">
      <w:bodyDiv w:val="1"/>
      <w:marLeft w:val="0"/>
      <w:marRight w:val="0"/>
      <w:marTop w:val="0"/>
      <w:marBottom w:val="0"/>
      <w:divBdr>
        <w:top w:val="none" w:sz="0" w:space="0" w:color="auto"/>
        <w:left w:val="none" w:sz="0" w:space="0" w:color="auto"/>
        <w:bottom w:val="none" w:sz="0" w:space="0" w:color="auto"/>
        <w:right w:val="none" w:sz="0" w:space="0" w:color="auto"/>
      </w:divBdr>
    </w:div>
    <w:div w:id="540628899">
      <w:bodyDiv w:val="1"/>
      <w:marLeft w:val="0"/>
      <w:marRight w:val="0"/>
      <w:marTop w:val="0"/>
      <w:marBottom w:val="0"/>
      <w:divBdr>
        <w:top w:val="none" w:sz="0" w:space="0" w:color="auto"/>
        <w:left w:val="none" w:sz="0" w:space="0" w:color="auto"/>
        <w:bottom w:val="none" w:sz="0" w:space="0" w:color="auto"/>
        <w:right w:val="none" w:sz="0" w:space="0" w:color="auto"/>
      </w:divBdr>
    </w:div>
    <w:div w:id="578713769">
      <w:bodyDiv w:val="1"/>
      <w:marLeft w:val="0"/>
      <w:marRight w:val="0"/>
      <w:marTop w:val="0"/>
      <w:marBottom w:val="0"/>
      <w:divBdr>
        <w:top w:val="none" w:sz="0" w:space="0" w:color="auto"/>
        <w:left w:val="none" w:sz="0" w:space="0" w:color="auto"/>
        <w:bottom w:val="none" w:sz="0" w:space="0" w:color="auto"/>
        <w:right w:val="none" w:sz="0" w:space="0" w:color="auto"/>
      </w:divBdr>
    </w:div>
    <w:div w:id="603459770">
      <w:bodyDiv w:val="1"/>
      <w:marLeft w:val="0"/>
      <w:marRight w:val="0"/>
      <w:marTop w:val="0"/>
      <w:marBottom w:val="0"/>
      <w:divBdr>
        <w:top w:val="none" w:sz="0" w:space="0" w:color="auto"/>
        <w:left w:val="none" w:sz="0" w:space="0" w:color="auto"/>
        <w:bottom w:val="none" w:sz="0" w:space="0" w:color="auto"/>
        <w:right w:val="none" w:sz="0" w:space="0" w:color="auto"/>
      </w:divBdr>
    </w:div>
    <w:div w:id="725228440">
      <w:bodyDiv w:val="1"/>
      <w:marLeft w:val="0"/>
      <w:marRight w:val="0"/>
      <w:marTop w:val="0"/>
      <w:marBottom w:val="0"/>
      <w:divBdr>
        <w:top w:val="none" w:sz="0" w:space="0" w:color="auto"/>
        <w:left w:val="none" w:sz="0" w:space="0" w:color="auto"/>
        <w:bottom w:val="none" w:sz="0" w:space="0" w:color="auto"/>
        <w:right w:val="none" w:sz="0" w:space="0" w:color="auto"/>
      </w:divBdr>
    </w:div>
    <w:div w:id="997221822">
      <w:bodyDiv w:val="1"/>
      <w:marLeft w:val="0"/>
      <w:marRight w:val="0"/>
      <w:marTop w:val="0"/>
      <w:marBottom w:val="0"/>
      <w:divBdr>
        <w:top w:val="none" w:sz="0" w:space="0" w:color="auto"/>
        <w:left w:val="none" w:sz="0" w:space="0" w:color="auto"/>
        <w:bottom w:val="none" w:sz="0" w:space="0" w:color="auto"/>
        <w:right w:val="none" w:sz="0" w:space="0" w:color="auto"/>
      </w:divBdr>
      <w:divsChild>
        <w:div w:id="2021196668">
          <w:marLeft w:val="0"/>
          <w:marRight w:val="0"/>
          <w:marTop w:val="0"/>
          <w:marBottom w:val="0"/>
          <w:divBdr>
            <w:top w:val="none" w:sz="0" w:space="0" w:color="auto"/>
            <w:left w:val="none" w:sz="0" w:space="0" w:color="auto"/>
            <w:bottom w:val="none" w:sz="0" w:space="0" w:color="auto"/>
            <w:right w:val="none" w:sz="0" w:space="0" w:color="auto"/>
          </w:divBdr>
        </w:div>
      </w:divsChild>
    </w:div>
    <w:div w:id="1201747532">
      <w:bodyDiv w:val="1"/>
      <w:marLeft w:val="0"/>
      <w:marRight w:val="0"/>
      <w:marTop w:val="0"/>
      <w:marBottom w:val="0"/>
      <w:divBdr>
        <w:top w:val="none" w:sz="0" w:space="0" w:color="auto"/>
        <w:left w:val="none" w:sz="0" w:space="0" w:color="auto"/>
        <w:bottom w:val="none" w:sz="0" w:space="0" w:color="auto"/>
        <w:right w:val="none" w:sz="0" w:space="0" w:color="auto"/>
      </w:divBdr>
    </w:div>
    <w:div w:id="1223561646">
      <w:bodyDiv w:val="1"/>
      <w:marLeft w:val="0"/>
      <w:marRight w:val="0"/>
      <w:marTop w:val="0"/>
      <w:marBottom w:val="0"/>
      <w:divBdr>
        <w:top w:val="none" w:sz="0" w:space="0" w:color="auto"/>
        <w:left w:val="none" w:sz="0" w:space="0" w:color="auto"/>
        <w:bottom w:val="none" w:sz="0" w:space="0" w:color="auto"/>
        <w:right w:val="none" w:sz="0" w:space="0" w:color="auto"/>
      </w:divBdr>
    </w:div>
    <w:div w:id="1481926575">
      <w:bodyDiv w:val="1"/>
      <w:marLeft w:val="0"/>
      <w:marRight w:val="0"/>
      <w:marTop w:val="0"/>
      <w:marBottom w:val="0"/>
      <w:divBdr>
        <w:top w:val="none" w:sz="0" w:space="0" w:color="auto"/>
        <w:left w:val="none" w:sz="0" w:space="0" w:color="auto"/>
        <w:bottom w:val="none" w:sz="0" w:space="0" w:color="auto"/>
        <w:right w:val="none" w:sz="0" w:space="0" w:color="auto"/>
      </w:divBdr>
    </w:div>
    <w:div w:id="1580409135">
      <w:bodyDiv w:val="1"/>
      <w:marLeft w:val="0"/>
      <w:marRight w:val="0"/>
      <w:marTop w:val="0"/>
      <w:marBottom w:val="0"/>
      <w:divBdr>
        <w:top w:val="none" w:sz="0" w:space="0" w:color="auto"/>
        <w:left w:val="none" w:sz="0" w:space="0" w:color="auto"/>
        <w:bottom w:val="none" w:sz="0" w:space="0" w:color="auto"/>
        <w:right w:val="none" w:sz="0" w:space="0" w:color="auto"/>
      </w:divBdr>
    </w:div>
    <w:div w:id="1662733941">
      <w:bodyDiv w:val="1"/>
      <w:marLeft w:val="0"/>
      <w:marRight w:val="0"/>
      <w:marTop w:val="0"/>
      <w:marBottom w:val="0"/>
      <w:divBdr>
        <w:top w:val="none" w:sz="0" w:space="0" w:color="auto"/>
        <w:left w:val="none" w:sz="0" w:space="0" w:color="auto"/>
        <w:bottom w:val="none" w:sz="0" w:space="0" w:color="auto"/>
        <w:right w:val="none" w:sz="0" w:space="0" w:color="auto"/>
      </w:divBdr>
    </w:div>
    <w:div w:id="1719470867">
      <w:bodyDiv w:val="1"/>
      <w:marLeft w:val="0"/>
      <w:marRight w:val="0"/>
      <w:marTop w:val="0"/>
      <w:marBottom w:val="0"/>
      <w:divBdr>
        <w:top w:val="none" w:sz="0" w:space="0" w:color="auto"/>
        <w:left w:val="none" w:sz="0" w:space="0" w:color="auto"/>
        <w:bottom w:val="none" w:sz="0" w:space="0" w:color="auto"/>
        <w:right w:val="none" w:sz="0" w:space="0" w:color="auto"/>
      </w:divBdr>
    </w:div>
    <w:div w:id="1727100519">
      <w:bodyDiv w:val="1"/>
      <w:marLeft w:val="0"/>
      <w:marRight w:val="0"/>
      <w:marTop w:val="0"/>
      <w:marBottom w:val="0"/>
      <w:divBdr>
        <w:top w:val="none" w:sz="0" w:space="0" w:color="auto"/>
        <w:left w:val="none" w:sz="0" w:space="0" w:color="auto"/>
        <w:bottom w:val="none" w:sz="0" w:space="0" w:color="auto"/>
        <w:right w:val="none" w:sz="0" w:space="0" w:color="auto"/>
      </w:divBdr>
    </w:div>
    <w:div w:id="182658530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751</TotalTime>
  <Pages>7</Pages>
  <Words>1841</Words>
  <Characters>10494</Characters>
  <Application>Microsoft Macintosh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meedomadyan@gmail.com</cp:lastModifiedBy>
  <cp:revision>4</cp:revision>
  <dcterms:created xsi:type="dcterms:W3CDTF">2019-10-23T00:31:00Z</dcterms:created>
  <dcterms:modified xsi:type="dcterms:W3CDTF">2019-10-24T00:25:00Z</dcterms:modified>
</cp:coreProperties>
</file>